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5C6AF" w14:textId="10D76DAD" w:rsidR="00753887" w:rsidRPr="00B95F29" w:rsidRDefault="000E7564" w:rsidP="00785141">
      <w:pPr>
        <w:pStyle w:val="NoSpacing"/>
        <w:rPr>
          <w:color w:val="FF0000"/>
        </w:rPr>
      </w:pPr>
      <w:bookmarkStart w:id="0" w:name="_GoBack"/>
      <w:bookmarkEnd w:id="0"/>
      <w:r>
        <w:rPr>
          <w:color w:val="FF0000"/>
        </w:rPr>
        <w:t>G</w:t>
      </w:r>
      <w:r w:rsidR="00B95F29" w:rsidRPr="00B95F29">
        <w:rPr>
          <w:color w:val="FF0000"/>
        </w:rPr>
        <w:t>eneral pharmacy</w:t>
      </w:r>
      <w:r>
        <w:rPr>
          <w:color w:val="FF0000"/>
        </w:rPr>
        <w:t xml:space="preserve"> </w:t>
      </w:r>
      <w:r w:rsidR="007757AD">
        <w:rPr>
          <w:color w:val="FF0000"/>
        </w:rPr>
        <w:t>(</w:t>
      </w:r>
      <w:r>
        <w:rPr>
          <w:color w:val="FF0000"/>
        </w:rPr>
        <w:t xml:space="preserve">no sterile </w:t>
      </w:r>
      <w:r w:rsidR="007757AD">
        <w:rPr>
          <w:color w:val="FF0000"/>
        </w:rPr>
        <w:t xml:space="preserve">or nonsterile </w:t>
      </w:r>
      <w:r>
        <w:rPr>
          <w:color w:val="FF0000"/>
        </w:rPr>
        <w:t>compounding)</w:t>
      </w:r>
      <w:r w:rsidR="007757AD">
        <w:rPr>
          <w:color w:val="FF0000"/>
        </w:rPr>
        <w:t xml:space="preserve"> – this means only handles HDs in final dosage forms and does NO manipulation of antineoplastic HDs (cutting tablets, etc.). Manipulation of table 2 and 3 HDs is addressed in the assessment of risk. </w:t>
      </w:r>
    </w:p>
    <w:p w14:paraId="62E5FA23" w14:textId="77777777" w:rsidR="00B95F29" w:rsidRDefault="00B95F29" w:rsidP="00785141">
      <w:pPr>
        <w:pStyle w:val="NoSpacing"/>
      </w:pPr>
    </w:p>
    <w:p w14:paraId="26D9591B" w14:textId="19DA8A35" w:rsidR="00753887" w:rsidRPr="00B33D69" w:rsidRDefault="00753887" w:rsidP="00B33D69">
      <w:pPr>
        <w:pStyle w:val="Heading2"/>
      </w:pPr>
      <w:r w:rsidRPr="00B33D69">
        <w:t>5.</w:t>
      </w:r>
      <w:r w:rsidR="005F6909" w:rsidRPr="00B33D69">
        <w:t>35</w:t>
      </w:r>
      <w:r w:rsidR="001C7153" w:rsidRPr="00B33D69">
        <w:t xml:space="preserve"> (Choice A): </w:t>
      </w:r>
      <w:r w:rsidR="005F6909" w:rsidRPr="00B33D69">
        <w:t xml:space="preserve"> </w:t>
      </w:r>
      <w:r w:rsidRPr="00B33D69">
        <w:t xml:space="preserve"> Hazardous Drug Handling</w:t>
      </w:r>
    </w:p>
    <w:p w14:paraId="218079F3" w14:textId="77777777" w:rsidR="00785141" w:rsidRDefault="00785141" w:rsidP="00785141">
      <w:pPr>
        <w:pStyle w:val="NoSpacing"/>
        <w:rPr>
          <w:rFonts w:ascii="Arial" w:eastAsiaTheme="majorEastAsia" w:hAnsi="Arial" w:cstheme="majorBidi"/>
          <w:b/>
          <w:bCs/>
          <w:color w:val="000000" w:themeColor="text1"/>
          <w:sz w:val="24"/>
          <w:szCs w:val="26"/>
        </w:rPr>
      </w:pPr>
    </w:p>
    <w:p w14:paraId="320AD660" w14:textId="4F07F9F2" w:rsidR="00753887" w:rsidRPr="00785141" w:rsidRDefault="00753887" w:rsidP="00753887">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 xml:space="preserve">Purpose: </w:t>
      </w:r>
      <w:r w:rsidR="00856CC3" w:rsidRPr="00785141">
        <w:rPr>
          <w:rFonts w:ascii="Arial" w:eastAsiaTheme="minorEastAsia" w:hAnsi="Arial" w:cs="Arial"/>
        </w:rPr>
        <w:t xml:space="preserve">This procedure describes the handling of hazardous drugs (HDs) which includes receipt, storage, dispensing, </w:t>
      </w:r>
      <w:r w:rsidR="00785141" w:rsidRPr="00785141">
        <w:rPr>
          <w:rFonts w:ascii="Arial" w:eastAsiaTheme="minorEastAsia" w:hAnsi="Arial" w:cs="Arial"/>
        </w:rPr>
        <w:t>and disposal to promote personnel and environmental safety.</w:t>
      </w:r>
    </w:p>
    <w:p w14:paraId="06A52787" w14:textId="77777777" w:rsidR="00785141" w:rsidRPr="00785141" w:rsidRDefault="00785141" w:rsidP="00785141">
      <w:pPr>
        <w:pStyle w:val="NoSpacing"/>
      </w:pPr>
    </w:p>
    <w:p w14:paraId="1162112D" w14:textId="5A8BF040" w:rsidR="00785141" w:rsidRPr="00785141" w:rsidRDefault="00753887" w:rsidP="00785141">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Scope</w:t>
      </w:r>
      <w:r w:rsidR="00785141" w:rsidRPr="00785141">
        <w:rPr>
          <w:rFonts w:ascii="Arial" w:eastAsiaTheme="majorEastAsia" w:hAnsi="Arial" w:cstheme="majorBidi"/>
          <w:b/>
          <w:bCs/>
          <w:color w:val="000000" w:themeColor="text1"/>
        </w:rPr>
        <w:t xml:space="preserve">: </w:t>
      </w:r>
      <w:r w:rsidR="00785141" w:rsidRPr="00785141">
        <w:rPr>
          <w:rFonts w:ascii="Arial" w:eastAsiaTheme="minorEastAsia" w:hAnsi="Arial" w:cs="Arial"/>
        </w:rPr>
        <w:t>This procedure applies to all personnel in a pharmacy that receives, stores, prepares and dispenses HDs as they may potentially be exposed to HDs.</w:t>
      </w:r>
      <w:r w:rsidR="00785141">
        <w:rPr>
          <w:rFonts w:ascii="Arial" w:eastAsiaTheme="minorEastAsia" w:hAnsi="Arial" w:cs="Arial"/>
        </w:rPr>
        <w:t xml:space="preserve"> </w:t>
      </w:r>
    </w:p>
    <w:p w14:paraId="7A39AF9B" w14:textId="77777777" w:rsidR="00785141" w:rsidRPr="00785141" w:rsidRDefault="00785141" w:rsidP="00785141">
      <w:pPr>
        <w:pStyle w:val="ListParagraph"/>
        <w:rPr>
          <w:rFonts w:ascii="Arial" w:eastAsiaTheme="majorEastAsia" w:hAnsi="Arial" w:cstheme="majorBidi"/>
          <w:b/>
          <w:bCs/>
          <w:color w:val="000000" w:themeColor="text1"/>
        </w:rPr>
      </w:pPr>
    </w:p>
    <w:p w14:paraId="1090309A" w14:textId="77777777" w:rsidR="00785141" w:rsidRPr="00785141" w:rsidRDefault="00753887" w:rsidP="00785141">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Definitions</w:t>
      </w:r>
      <w:r w:rsidR="00785141" w:rsidRPr="00785141">
        <w:rPr>
          <w:rFonts w:ascii="Arial" w:eastAsiaTheme="majorEastAsia" w:hAnsi="Arial" w:cstheme="majorBidi"/>
          <w:b/>
          <w:bCs/>
          <w:color w:val="000000" w:themeColor="text1"/>
        </w:rPr>
        <w:t>:</w:t>
      </w:r>
      <w:r w:rsidR="00785141" w:rsidRPr="00785141">
        <w:rPr>
          <w:rFonts w:ascii="StoneSans-Semibold" w:hAnsi="StoneSans-Semibold" w:cs="StoneSans-Semibold"/>
        </w:rPr>
        <w:t xml:space="preserve"> </w:t>
      </w:r>
    </w:p>
    <w:p w14:paraId="06A54117" w14:textId="77777777" w:rsidR="00785141" w:rsidRPr="00785141" w:rsidRDefault="00785141" w:rsidP="00785141">
      <w:pPr>
        <w:pStyle w:val="ListParagraph"/>
        <w:rPr>
          <w:rFonts w:ascii="Arial" w:eastAsiaTheme="minorEastAsia" w:hAnsi="Arial" w:cs="Arial"/>
        </w:rPr>
      </w:pPr>
    </w:p>
    <w:p w14:paraId="5555C58B" w14:textId="30177FD7" w:rsidR="00785141" w:rsidRPr="00785141" w:rsidRDefault="00785141" w:rsidP="00785141">
      <w:pPr>
        <w:pStyle w:val="ListParagraph"/>
        <w:numPr>
          <w:ilvl w:val="1"/>
          <w:numId w:val="4"/>
        </w:numPr>
        <w:rPr>
          <w:rFonts w:ascii="Arial" w:eastAsiaTheme="minorEastAsia" w:hAnsi="Arial" w:cs="Arial"/>
        </w:rPr>
      </w:pPr>
      <w:r w:rsidRPr="00785141">
        <w:rPr>
          <w:rFonts w:ascii="Arial" w:eastAsiaTheme="minorEastAsia" w:hAnsi="Arial" w:cs="Arial"/>
        </w:rPr>
        <w:t>Hazardous drug (HD): Any drug identified by at least one of the following criteria:</w:t>
      </w:r>
    </w:p>
    <w:p w14:paraId="56883C0A" w14:textId="77777777"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Carcinogenicity, teratogenicity, or developmental toxicity</w:t>
      </w:r>
    </w:p>
    <w:p w14:paraId="43741D9B" w14:textId="77777777"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Reproductive toxicity in humans</w:t>
      </w:r>
    </w:p>
    <w:p w14:paraId="58A09235" w14:textId="77777777"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Organ toxicity at low dose in humans or animals</w:t>
      </w:r>
    </w:p>
    <w:p w14:paraId="7997D88B" w14:textId="6C24BF5B"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Genotoxicity or new drugs that mimic existing HDs in structure or toxicity</w:t>
      </w:r>
    </w:p>
    <w:p w14:paraId="352C367B" w14:textId="77777777" w:rsidR="00785141" w:rsidRPr="00785141" w:rsidRDefault="00785141" w:rsidP="00785141">
      <w:pPr>
        <w:pStyle w:val="NoSpacing"/>
      </w:pPr>
    </w:p>
    <w:p w14:paraId="5E0885D3" w14:textId="427B12D4" w:rsidR="00785141" w:rsidRPr="00785141" w:rsidRDefault="00753887" w:rsidP="00785141">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Safety Requirements</w:t>
      </w:r>
      <w:r w:rsidR="00785141" w:rsidRPr="00785141">
        <w:rPr>
          <w:rFonts w:ascii="Arial" w:eastAsiaTheme="majorEastAsia" w:hAnsi="Arial" w:cstheme="majorBidi"/>
          <w:b/>
          <w:bCs/>
          <w:color w:val="000000" w:themeColor="text1"/>
        </w:rPr>
        <w:t xml:space="preserve">: </w:t>
      </w:r>
      <w:r w:rsidR="00785141" w:rsidRPr="00785141">
        <w:rPr>
          <w:rFonts w:ascii="Arial" w:eastAsiaTheme="minorEastAsia" w:hAnsi="Arial" w:cs="Arial"/>
        </w:rPr>
        <w:t>All personnel who handle HDs are responsible for understanding and following HD handling practices and precautions to prevent harm to patients, minimize exposure to personnel, and minimize contamination of the work environment.</w:t>
      </w:r>
    </w:p>
    <w:p w14:paraId="068E2F14" w14:textId="77777777" w:rsidR="00785141" w:rsidRPr="00785141" w:rsidRDefault="00785141" w:rsidP="00785141">
      <w:pPr>
        <w:pStyle w:val="ListParagraph"/>
        <w:rPr>
          <w:rFonts w:ascii="Arial" w:eastAsiaTheme="majorEastAsia" w:hAnsi="Arial" w:cstheme="majorBidi"/>
          <w:b/>
          <w:bCs/>
          <w:color w:val="000000" w:themeColor="text1"/>
          <w:sz w:val="24"/>
          <w:szCs w:val="26"/>
        </w:rPr>
      </w:pPr>
    </w:p>
    <w:p w14:paraId="4BD68791" w14:textId="61FAEC7E" w:rsidR="00753887" w:rsidRDefault="00753887" w:rsidP="00753887">
      <w:pPr>
        <w:pStyle w:val="ListParagraph"/>
        <w:numPr>
          <w:ilvl w:val="0"/>
          <w:numId w:val="4"/>
        </w:numPr>
        <w:rPr>
          <w:rFonts w:ascii="Arial" w:eastAsiaTheme="majorEastAsia" w:hAnsi="Arial" w:cstheme="majorBidi"/>
          <w:b/>
          <w:bCs/>
          <w:color w:val="000000" w:themeColor="text1"/>
          <w:szCs w:val="26"/>
        </w:rPr>
      </w:pPr>
      <w:r w:rsidRPr="00785141">
        <w:rPr>
          <w:rFonts w:ascii="Arial" w:eastAsiaTheme="majorEastAsia" w:hAnsi="Arial" w:cstheme="majorBidi"/>
          <w:b/>
          <w:bCs/>
          <w:color w:val="000000" w:themeColor="text1"/>
          <w:szCs w:val="26"/>
        </w:rPr>
        <w:t>Procedure</w:t>
      </w:r>
    </w:p>
    <w:p w14:paraId="72F0B70D" w14:textId="77777777" w:rsidR="00D2566A" w:rsidRPr="00D2566A" w:rsidRDefault="00D2566A" w:rsidP="00D2566A">
      <w:pPr>
        <w:pStyle w:val="ListParagraph"/>
        <w:rPr>
          <w:rFonts w:ascii="Arial" w:eastAsiaTheme="majorEastAsia" w:hAnsi="Arial" w:cstheme="majorBidi"/>
          <w:b/>
          <w:bCs/>
          <w:color w:val="000000" w:themeColor="text1"/>
          <w:szCs w:val="26"/>
        </w:rPr>
      </w:pPr>
    </w:p>
    <w:p w14:paraId="38E5C950" w14:textId="13DA8737" w:rsidR="00D2566A" w:rsidRDefault="00D2566A" w:rsidP="00EA4757">
      <w:pPr>
        <w:pStyle w:val="xmsonormal"/>
        <w:numPr>
          <w:ilvl w:val="0"/>
          <w:numId w:val="6"/>
        </w:numPr>
        <w:rPr>
          <w:rFonts w:ascii="Arial" w:eastAsiaTheme="majorEastAsia" w:hAnsi="Arial" w:cstheme="majorBidi"/>
          <w:b/>
          <w:bCs/>
          <w:color w:val="000000" w:themeColor="text1"/>
        </w:rPr>
      </w:pPr>
      <w:r w:rsidRPr="00D2566A">
        <w:rPr>
          <w:rFonts w:ascii="Arial" w:eastAsiaTheme="majorEastAsia" w:hAnsi="Arial" w:cstheme="majorBidi"/>
          <w:b/>
          <w:bCs/>
          <w:color w:val="000000" w:themeColor="text1"/>
        </w:rPr>
        <w:t>Hazard communication program</w:t>
      </w:r>
    </w:p>
    <w:p w14:paraId="41820F7D" w14:textId="77777777" w:rsidR="00D2566A" w:rsidRPr="00D2566A" w:rsidRDefault="00D2566A" w:rsidP="00D2566A">
      <w:pPr>
        <w:pStyle w:val="xmsonormal"/>
        <w:ind w:left="720"/>
        <w:rPr>
          <w:rFonts w:ascii="Arial" w:eastAsiaTheme="majorEastAsia" w:hAnsi="Arial" w:cstheme="majorBidi"/>
          <w:b/>
          <w:bCs/>
          <w:color w:val="000000" w:themeColor="text1"/>
        </w:rPr>
      </w:pPr>
    </w:p>
    <w:p w14:paraId="135092C9" w14:textId="75CF082D" w:rsidR="00F1190B" w:rsidRPr="006E13CF" w:rsidRDefault="00F1190B" w:rsidP="006E13CF">
      <w:pPr>
        <w:pStyle w:val="ListParagraph"/>
        <w:numPr>
          <w:ilvl w:val="0"/>
          <w:numId w:val="7"/>
        </w:numPr>
        <w:autoSpaceDE w:val="0"/>
        <w:autoSpaceDN w:val="0"/>
        <w:adjustRightInd w:val="0"/>
        <w:spacing w:after="0" w:line="240" w:lineRule="auto"/>
        <w:rPr>
          <w:rFonts w:ascii="Arial" w:hAnsi="Arial" w:cs="Arial"/>
          <w:color w:val="28404D"/>
          <w:sz w:val="21"/>
          <w:szCs w:val="21"/>
          <w:shd w:val="clear" w:color="auto" w:fill="FFFFFF"/>
        </w:rPr>
      </w:pPr>
      <w:r>
        <w:rPr>
          <w:rFonts w:ascii="Arial" w:eastAsiaTheme="minorEastAsia" w:hAnsi="Arial" w:cs="Arial"/>
        </w:rPr>
        <w:t xml:space="preserve">The pharmacy has </w:t>
      </w:r>
      <w:r w:rsidR="00C23DC2">
        <w:rPr>
          <w:rFonts w:ascii="Arial" w:eastAsiaTheme="minorEastAsia" w:hAnsi="Arial" w:cs="Arial"/>
        </w:rPr>
        <w:t xml:space="preserve">warning </w:t>
      </w:r>
      <w:r>
        <w:rPr>
          <w:rFonts w:ascii="Arial" w:eastAsiaTheme="minorEastAsia" w:hAnsi="Arial" w:cs="Arial"/>
        </w:rPr>
        <w:t xml:space="preserve">signs </w:t>
      </w:r>
      <w:r w:rsidR="006E13CF" w:rsidRPr="006E13CF">
        <w:rPr>
          <w:rFonts w:ascii="Arial" w:eastAsiaTheme="minorEastAsia" w:hAnsi="Arial" w:cs="Arial"/>
        </w:rPr>
        <w:t xml:space="preserve">designating the hazard prominently displayed before the entrance to the areas </w:t>
      </w:r>
      <w:r w:rsidR="00C23DC2" w:rsidRPr="006E13CF">
        <w:rPr>
          <w:rFonts w:ascii="Arial" w:eastAsiaTheme="minorEastAsia" w:hAnsi="Arial" w:cs="Arial"/>
        </w:rPr>
        <w:t>where hazardous drugs are stored or handled.</w:t>
      </w:r>
      <w:r w:rsidRPr="006E13CF">
        <w:rPr>
          <w:rFonts w:ascii="Arial" w:eastAsiaTheme="minorEastAsia" w:hAnsi="Arial" w:cs="Arial"/>
        </w:rPr>
        <w:t xml:space="preserve"> </w:t>
      </w:r>
      <w:r w:rsidR="00250976" w:rsidRPr="006E13CF">
        <w:rPr>
          <w:rFonts w:ascii="Arial" w:eastAsiaTheme="minorEastAsia" w:hAnsi="Arial" w:cs="Arial"/>
        </w:rPr>
        <w:t>These areas are only accessed by authorized personnel.</w:t>
      </w:r>
    </w:p>
    <w:p w14:paraId="6771169E" w14:textId="77777777" w:rsidR="00F1190B" w:rsidRDefault="00F1190B" w:rsidP="00F1190B">
      <w:pPr>
        <w:pStyle w:val="ListParagraph"/>
        <w:autoSpaceDE w:val="0"/>
        <w:autoSpaceDN w:val="0"/>
        <w:adjustRightInd w:val="0"/>
        <w:spacing w:after="0" w:line="240" w:lineRule="auto"/>
        <w:ind w:left="1800"/>
        <w:rPr>
          <w:rFonts w:ascii="Arial" w:eastAsiaTheme="minorEastAsia" w:hAnsi="Arial" w:cs="Arial"/>
        </w:rPr>
      </w:pPr>
    </w:p>
    <w:p w14:paraId="177B0D9A" w14:textId="118A1C31" w:rsidR="00D2566A" w:rsidRDefault="00D2566A" w:rsidP="00EA4757">
      <w:pPr>
        <w:pStyle w:val="ListParagraph"/>
        <w:numPr>
          <w:ilvl w:val="0"/>
          <w:numId w:val="7"/>
        </w:numPr>
        <w:autoSpaceDE w:val="0"/>
        <w:autoSpaceDN w:val="0"/>
        <w:adjustRightInd w:val="0"/>
        <w:spacing w:after="0" w:line="240" w:lineRule="auto"/>
        <w:rPr>
          <w:rFonts w:ascii="Arial" w:eastAsiaTheme="minorEastAsia" w:hAnsi="Arial" w:cs="Arial"/>
        </w:rPr>
      </w:pPr>
      <w:r w:rsidRPr="00EA4757">
        <w:rPr>
          <w:rFonts w:ascii="Arial" w:eastAsiaTheme="minorEastAsia" w:hAnsi="Arial" w:cs="Arial"/>
        </w:rPr>
        <w:t>All containers of hazardous chemicals</w:t>
      </w:r>
      <w:r w:rsidR="007757AD">
        <w:rPr>
          <w:rFonts w:ascii="Arial" w:eastAsiaTheme="minorEastAsia" w:hAnsi="Arial" w:cs="Arial"/>
        </w:rPr>
        <w:t xml:space="preserve"> or drugs</w:t>
      </w:r>
      <w:r w:rsidRPr="00EA4757">
        <w:rPr>
          <w:rFonts w:ascii="Arial" w:eastAsiaTheme="minorEastAsia" w:hAnsi="Arial" w:cs="Arial"/>
        </w:rPr>
        <w:t xml:space="preserve"> </w:t>
      </w:r>
      <w:r w:rsidR="00D960AF">
        <w:rPr>
          <w:rFonts w:ascii="Arial" w:eastAsiaTheme="minorEastAsia" w:hAnsi="Arial" w:cs="Arial"/>
        </w:rPr>
        <w:t>are</w:t>
      </w:r>
      <w:r w:rsidRPr="00EA4757">
        <w:rPr>
          <w:rFonts w:ascii="Arial" w:eastAsiaTheme="minorEastAsia" w:hAnsi="Arial" w:cs="Arial"/>
        </w:rPr>
        <w:t xml:space="preserve"> labeled, tagged, or marked with the identity of the material and appropriate hazard warnings</w:t>
      </w:r>
    </w:p>
    <w:p w14:paraId="0E6A190F" w14:textId="77777777" w:rsidR="00EA4757" w:rsidRPr="00EA4757" w:rsidRDefault="00EA4757" w:rsidP="00EA4757">
      <w:pPr>
        <w:pStyle w:val="ListParagraph"/>
        <w:autoSpaceDE w:val="0"/>
        <w:autoSpaceDN w:val="0"/>
        <w:adjustRightInd w:val="0"/>
        <w:spacing w:after="0" w:line="240" w:lineRule="auto"/>
        <w:ind w:left="1800"/>
        <w:rPr>
          <w:rFonts w:ascii="Arial" w:eastAsiaTheme="minorEastAsia" w:hAnsi="Arial" w:cs="Arial"/>
        </w:rPr>
      </w:pPr>
    </w:p>
    <w:p w14:paraId="398ABDDB" w14:textId="6309B1A4" w:rsidR="00EA4757" w:rsidRDefault="00EA4757" w:rsidP="00EA4757">
      <w:pPr>
        <w:pStyle w:val="ListParagraph"/>
        <w:numPr>
          <w:ilvl w:val="0"/>
          <w:numId w:val="7"/>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The pharmacy has </w:t>
      </w:r>
      <w:r w:rsidR="00D2566A" w:rsidRPr="00EA4757">
        <w:rPr>
          <w:rFonts w:ascii="Arial" w:eastAsiaTheme="minorEastAsia" w:hAnsi="Arial" w:cs="Arial"/>
        </w:rPr>
        <w:t>a</w:t>
      </w:r>
      <w:r>
        <w:rPr>
          <w:rFonts w:ascii="Arial" w:eastAsiaTheme="minorEastAsia" w:hAnsi="Arial" w:cs="Arial"/>
        </w:rPr>
        <w:t xml:space="preserve"> Safety Data Sheet (</w:t>
      </w:r>
      <w:r w:rsidR="00D2566A" w:rsidRPr="00EA4757">
        <w:rPr>
          <w:rFonts w:ascii="Arial" w:eastAsiaTheme="minorEastAsia" w:hAnsi="Arial" w:cs="Arial"/>
        </w:rPr>
        <w:t>SDS</w:t>
      </w:r>
      <w:r>
        <w:rPr>
          <w:rFonts w:ascii="Arial" w:eastAsiaTheme="minorEastAsia" w:hAnsi="Arial" w:cs="Arial"/>
        </w:rPr>
        <w:t>)</w:t>
      </w:r>
      <w:r w:rsidR="00D2566A" w:rsidRPr="00EA4757">
        <w:rPr>
          <w:rFonts w:ascii="Arial" w:eastAsiaTheme="minorEastAsia" w:hAnsi="Arial" w:cs="Arial"/>
        </w:rPr>
        <w:t xml:space="preserve"> for each hazardous </w:t>
      </w:r>
      <w:r>
        <w:rPr>
          <w:rFonts w:ascii="Arial" w:eastAsiaTheme="minorEastAsia" w:hAnsi="Arial" w:cs="Arial"/>
        </w:rPr>
        <w:t xml:space="preserve">drug or </w:t>
      </w:r>
      <w:r w:rsidR="00D2566A" w:rsidRPr="00EA4757">
        <w:rPr>
          <w:rFonts w:ascii="Arial" w:eastAsiaTheme="minorEastAsia" w:hAnsi="Arial" w:cs="Arial"/>
        </w:rPr>
        <w:t xml:space="preserve">chemical </w:t>
      </w:r>
      <w:r w:rsidR="00D960AF">
        <w:rPr>
          <w:rFonts w:ascii="Arial" w:eastAsiaTheme="minorEastAsia" w:hAnsi="Arial" w:cs="Arial"/>
        </w:rPr>
        <w:t>in the pharmacy</w:t>
      </w:r>
      <w:r>
        <w:rPr>
          <w:rFonts w:ascii="Arial" w:eastAsiaTheme="minorEastAsia" w:hAnsi="Arial" w:cs="Arial"/>
        </w:rPr>
        <w:t xml:space="preserve"> and the SDSs are readily available in all areas where HDs are handled.</w:t>
      </w:r>
      <w:r w:rsidR="00E4192A">
        <w:rPr>
          <w:rFonts w:ascii="Arial" w:eastAsiaTheme="minorEastAsia" w:hAnsi="Arial" w:cs="Arial"/>
        </w:rPr>
        <w:t xml:space="preserve"> Annual review of </w:t>
      </w:r>
      <w:r w:rsidR="00D960AF">
        <w:rPr>
          <w:rFonts w:ascii="Arial" w:eastAsiaTheme="minorEastAsia" w:hAnsi="Arial" w:cs="Arial"/>
        </w:rPr>
        <w:t xml:space="preserve">file </w:t>
      </w:r>
      <w:r w:rsidR="00E4192A">
        <w:rPr>
          <w:rFonts w:ascii="Arial" w:eastAsiaTheme="minorEastAsia" w:hAnsi="Arial" w:cs="Arial"/>
        </w:rPr>
        <w:t>to ensure all HDs have an SDS. SDSs will be added when new HDs are added to inventory.</w:t>
      </w:r>
    </w:p>
    <w:p w14:paraId="1AA24A5C" w14:textId="77777777" w:rsidR="00EA4757" w:rsidRPr="00EA4757" w:rsidRDefault="00EA4757" w:rsidP="00EA4757">
      <w:pPr>
        <w:pStyle w:val="ListParagraph"/>
        <w:rPr>
          <w:rFonts w:ascii="Arial" w:eastAsiaTheme="minorEastAsia" w:hAnsi="Arial" w:cs="Arial"/>
        </w:rPr>
      </w:pPr>
    </w:p>
    <w:p w14:paraId="55EEB869" w14:textId="7303EE47" w:rsidR="00876454" w:rsidRDefault="00EA4757" w:rsidP="00876454">
      <w:pPr>
        <w:pStyle w:val="ListParagraph"/>
        <w:numPr>
          <w:ilvl w:val="0"/>
          <w:numId w:val="7"/>
        </w:numPr>
        <w:autoSpaceDE w:val="0"/>
        <w:autoSpaceDN w:val="0"/>
        <w:adjustRightInd w:val="0"/>
        <w:spacing w:after="0" w:line="240" w:lineRule="auto"/>
        <w:rPr>
          <w:rFonts w:ascii="Arial" w:eastAsiaTheme="minorEastAsia" w:hAnsi="Arial" w:cs="Arial"/>
        </w:rPr>
      </w:pPr>
      <w:r>
        <w:rPr>
          <w:rFonts w:ascii="Arial" w:eastAsiaTheme="minorEastAsia" w:hAnsi="Arial" w:cs="Arial"/>
        </w:rPr>
        <w:t>All p</w:t>
      </w:r>
      <w:r w:rsidR="00D2566A" w:rsidRPr="00EA4757">
        <w:rPr>
          <w:rFonts w:ascii="Arial" w:eastAsiaTheme="minorEastAsia" w:hAnsi="Arial" w:cs="Arial"/>
        </w:rPr>
        <w:t>ersonnel who may be exposed to hazardous chemicals when working</w:t>
      </w:r>
      <w:r>
        <w:rPr>
          <w:rFonts w:ascii="Arial" w:eastAsiaTheme="minorEastAsia" w:hAnsi="Arial" w:cs="Arial"/>
        </w:rPr>
        <w:t xml:space="preserve"> are required to </w:t>
      </w:r>
      <w:r w:rsidR="00E4192A">
        <w:rPr>
          <w:rFonts w:ascii="Arial" w:eastAsiaTheme="minorEastAsia" w:hAnsi="Arial" w:cs="Arial"/>
        </w:rPr>
        <w:t xml:space="preserve">successfully </w:t>
      </w:r>
      <w:r>
        <w:rPr>
          <w:rFonts w:ascii="Arial" w:eastAsiaTheme="minorEastAsia" w:hAnsi="Arial" w:cs="Arial"/>
        </w:rPr>
        <w:t xml:space="preserve">complete training and assessments before working with HDs, annually, and whenever the hazard changes. </w:t>
      </w:r>
      <w:r w:rsidR="00F1190B">
        <w:rPr>
          <w:rFonts w:ascii="Arial" w:eastAsiaTheme="minorEastAsia" w:hAnsi="Arial" w:cs="Arial"/>
        </w:rPr>
        <w:t xml:space="preserve">Training includes: </w:t>
      </w:r>
    </w:p>
    <w:p w14:paraId="2F65BF32" w14:textId="77777777" w:rsidR="00F1190B" w:rsidRPr="00F1190B" w:rsidRDefault="00F1190B" w:rsidP="00F1190B">
      <w:pPr>
        <w:pStyle w:val="ListParagraph"/>
        <w:rPr>
          <w:rFonts w:ascii="Arial" w:eastAsiaTheme="minorEastAsia" w:hAnsi="Arial" w:cs="Arial"/>
        </w:rPr>
      </w:pPr>
    </w:p>
    <w:p w14:paraId="29E937F8" w14:textId="15FC90FF"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Overview of </w:t>
      </w:r>
      <w:r>
        <w:rPr>
          <w:rFonts w:ascii="Arial" w:eastAsiaTheme="minorEastAsia" w:hAnsi="Arial" w:cs="Arial"/>
        </w:rPr>
        <w:t xml:space="preserve">the pharmacy list of HDs and the assessment of risk. </w:t>
      </w:r>
    </w:p>
    <w:p w14:paraId="7314F317" w14:textId="5A9A897B"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Review of the </w:t>
      </w:r>
      <w:r>
        <w:rPr>
          <w:rFonts w:ascii="Arial" w:eastAsiaTheme="minorEastAsia" w:hAnsi="Arial" w:cs="Arial"/>
        </w:rPr>
        <w:t>pharmacy policies and procedures for handling HDs.</w:t>
      </w:r>
    </w:p>
    <w:p w14:paraId="05BEBCEF" w14:textId="63136777"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Proper use of </w:t>
      </w:r>
      <w:r>
        <w:rPr>
          <w:rFonts w:ascii="Arial" w:eastAsiaTheme="minorEastAsia" w:hAnsi="Arial" w:cs="Arial"/>
        </w:rPr>
        <w:t>personal protective equipment (PPE)</w:t>
      </w:r>
    </w:p>
    <w:p w14:paraId="0162CECE" w14:textId="38597B34"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Proper use of equipment and devices </w:t>
      </w:r>
    </w:p>
    <w:p w14:paraId="46A46E3B" w14:textId="2F11265B"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Response to known or suspected HD exposure</w:t>
      </w:r>
    </w:p>
    <w:p w14:paraId="2D25AC85" w14:textId="496792ED"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Spill management</w:t>
      </w:r>
    </w:p>
    <w:p w14:paraId="19583C84" w14:textId="070E79B1" w:rsidR="00F1190B" w:rsidRPr="00F1190B" w:rsidRDefault="00F1190B" w:rsidP="00F1190B">
      <w:pPr>
        <w:pStyle w:val="ListParagraph"/>
        <w:numPr>
          <w:ilvl w:val="1"/>
          <w:numId w:val="7"/>
        </w:numPr>
        <w:rPr>
          <w:rFonts w:ascii="Arial" w:eastAsiaTheme="minorEastAsia" w:hAnsi="Arial" w:cs="Arial"/>
        </w:rPr>
      </w:pPr>
      <w:r w:rsidRPr="00F1190B">
        <w:rPr>
          <w:rFonts w:ascii="Arial" w:eastAsiaTheme="minorEastAsia" w:hAnsi="Arial" w:cs="Arial"/>
        </w:rPr>
        <w:t>Proper disposal of HDs and trace-contaminated materials</w:t>
      </w:r>
    </w:p>
    <w:p w14:paraId="60942BEB" w14:textId="77777777" w:rsidR="00F1190B" w:rsidRDefault="00F1190B" w:rsidP="00F1190B">
      <w:pPr>
        <w:pStyle w:val="ListParagraph"/>
        <w:autoSpaceDE w:val="0"/>
        <w:autoSpaceDN w:val="0"/>
        <w:adjustRightInd w:val="0"/>
        <w:spacing w:after="0" w:line="240" w:lineRule="auto"/>
        <w:ind w:left="2520"/>
        <w:rPr>
          <w:rFonts w:ascii="Arial" w:eastAsiaTheme="minorEastAsia" w:hAnsi="Arial" w:cs="Arial"/>
        </w:rPr>
      </w:pPr>
    </w:p>
    <w:p w14:paraId="42258776" w14:textId="77777777" w:rsidR="00876454" w:rsidRPr="00876454" w:rsidRDefault="00876454" w:rsidP="00876454">
      <w:pPr>
        <w:pStyle w:val="ListParagraph"/>
        <w:rPr>
          <w:rFonts w:ascii="Arial" w:eastAsiaTheme="minorEastAsia" w:hAnsi="Arial" w:cs="Arial"/>
        </w:rPr>
      </w:pPr>
    </w:p>
    <w:p w14:paraId="0F0D0C8D" w14:textId="48EABE07" w:rsidR="00876454" w:rsidRPr="00876454" w:rsidRDefault="00EA4757" w:rsidP="00876454">
      <w:pPr>
        <w:pStyle w:val="ListParagraph"/>
        <w:numPr>
          <w:ilvl w:val="0"/>
          <w:numId w:val="7"/>
        </w:numPr>
        <w:autoSpaceDE w:val="0"/>
        <w:autoSpaceDN w:val="0"/>
        <w:adjustRightInd w:val="0"/>
        <w:spacing w:after="0" w:line="240" w:lineRule="auto"/>
        <w:rPr>
          <w:rFonts w:ascii="Arial" w:eastAsiaTheme="minorEastAsia" w:hAnsi="Arial" w:cs="Arial"/>
        </w:rPr>
      </w:pPr>
      <w:r w:rsidRPr="00876454">
        <w:rPr>
          <w:rFonts w:ascii="Arial" w:eastAsiaTheme="minorEastAsia" w:hAnsi="Arial" w:cs="Arial"/>
        </w:rPr>
        <w:t>All p</w:t>
      </w:r>
      <w:r w:rsidR="00D2566A" w:rsidRPr="00876454">
        <w:rPr>
          <w:rFonts w:ascii="Arial" w:eastAsiaTheme="minorEastAsia" w:hAnsi="Arial" w:cs="Arial"/>
        </w:rPr>
        <w:t xml:space="preserve">ersonnel of reproductive capability </w:t>
      </w:r>
      <w:r w:rsidRPr="00876454">
        <w:rPr>
          <w:rFonts w:ascii="Arial" w:eastAsiaTheme="minorEastAsia" w:hAnsi="Arial" w:cs="Arial"/>
          <w:highlight w:val="yellow"/>
        </w:rPr>
        <w:t xml:space="preserve">[NOTE: best practice is </w:t>
      </w:r>
      <w:r w:rsidR="008D1A7F">
        <w:rPr>
          <w:rFonts w:ascii="Arial" w:eastAsiaTheme="minorEastAsia" w:hAnsi="Arial" w:cs="Arial"/>
          <w:highlight w:val="yellow"/>
        </w:rPr>
        <w:t>for</w:t>
      </w:r>
      <w:r w:rsidRPr="00876454">
        <w:rPr>
          <w:rFonts w:ascii="Arial" w:eastAsiaTheme="minorEastAsia" w:hAnsi="Arial" w:cs="Arial"/>
          <w:highlight w:val="yellow"/>
        </w:rPr>
        <w:t xml:space="preserve"> all personnel, not limited</w:t>
      </w:r>
      <w:r w:rsidR="008D1A7F">
        <w:rPr>
          <w:rFonts w:ascii="Arial" w:eastAsiaTheme="minorEastAsia" w:hAnsi="Arial" w:cs="Arial"/>
          <w:highlight w:val="yellow"/>
        </w:rPr>
        <w:t xml:space="preserve"> to reproductive age</w:t>
      </w:r>
      <w:r w:rsidRPr="00876454">
        <w:rPr>
          <w:rFonts w:ascii="Arial" w:eastAsiaTheme="minorEastAsia" w:hAnsi="Arial" w:cs="Arial"/>
          <w:highlight w:val="yellow"/>
        </w:rPr>
        <w:t>]</w:t>
      </w:r>
      <w:r w:rsidRPr="00876454">
        <w:rPr>
          <w:rFonts w:ascii="Arial" w:eastAsiaTheme="minorEastAsia" w:hAnsi="Arial" w:cs="Arial"/>
        </w:rPr>
        <w:t xml:space="preserve"> </w:t>
      </w:r>
      <w:r w:rsidR="00D2566A" w:rsidRPr="00876454">
        <w:rPr>
          <w:rFonts w:ascii="Arial" w:eastAsiaTheme="minorEastAsia" w:hAnsi="Arial" w:cs="Arial"/>
        </w:rPr>
        <w:t>must confirm in writing that they understand the risks of handling HDs</w:t>
      </w:r>
      <w:r w:rsidRPr="00876454">
        <w:rPr>
          <w:rFonts w:ascii="Arial" w:eastAsiaTheme="minorEastAsia" w:hAnsi="Arial" w:cs="Arial"/>
        </w:rPr>
        <w:t>. See attachment “</w:t>
      </w:r>
      <w:r w:rsidRPr="00876454">
        <w:rPr>
          <w:rFonts w:ascii="Arial" w:eastAsiaTheme="majorEastAsia" w:hAnsi="Arial" w:cstheme="majorBidi"/>
          <w:bCs/>
          <w:color w:val="000000" w:themeColor="text1"/>
          <w:szCs w:val="26"/>
        </w:rPr>
        <w:t>Hazardous Drug Handling and Exposure Acknowledgement”.</w:t>
      </w:r>
    </w:p>
    <w:p w14:paraId="02A72444" w14:textId="77777777" w:rsidR="00876454" w:rsidRPr="00876454" w:rsidRDefault="00876454" w:rsidP="00876454">
      <w:pPr>
        <w:pStyle w:val="ListParagraph"/>
        <w:rPr>
          <w:rFonts w:ascii="Arial" w:eastAsiaTheme="minorEastAsia" w:hAnsi="Arial" w:cs="Arial"/>
          <w:b/>
        </w:rPr>
      </w:pPr>
    </w:p>
    <w:p w14:paraId="24A891A5" w14:textId="5BC6CE69" w:rsidR="00D2566A" w:rsidRPr="00876454" w:rsidRDefault="00D2566A" w:rsidP="00876454">
      <w:pPr>
        <w:pStyle w:val="ListParagraph"/>
        <w:numPr>
          <w:ilvl w:val="0"/>
          <w:numId w:val="6"/>
        </w:numPr>
        <w:autoSpaceDE w:val="0"/>
        <w:autoSpaceDN w:val="0"/>
        <w:adjustRightInd w:val="0"/>
        <w:spacing w:after="0" w:line="240" w:lineRule="auto"/>
        <w:rPr>
          <w:rFonts w:ascii="Arial" w:eastAsiaTheme="minorEastAsia" w:hAnsi="Arial" w:cs="Arial"/>
        </w:rPr>
      </w:pPr>
      <w:r w:rsidRPr="00876454">
        <w:rPr>
          <w:rFonts w:ascii="Arial" w:eastAsiaTheme="minorEastAsia" w:hAnsi="Arial" w:cs="Arial"/>
          <w:b/>
        </w:rPr>
        <w:t>Occupational safety program</w:t>
      </w:r>
    </w:p>
    <w:p w14:paraId="5BE75096" w14:textId="77777777" w:rsidR="00D2566A" w:rsidRPr="00D2566A" w:rsidRDefault="00D2566A" w:rsidP="00D2566A">
      <w:pPr>
        <w:pStyle w:val="xmsonormal"/>
        <w:ind w:left="720"/>
        <w:rPr>
          <w:rFonts w:ascii="Arial" w:eastAsiaTheme="minorEastAsia" w:hAnsi="Arial" w:cs="Arial"/>
          <w:b/>
        </w:rPr>
      </w:pPr>
    </w:p>
    <w:p w14:paraId="6FA278B4" w14:textId="07076DE7" w:rsidR="008D1A7F" w:rsidRDefault="00CE61C0"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Pr>
          <w:rFonts w:ascii="Arial" w:eastAsiaTheme="minorEastAsia" w:hAnsi="Arial" w:cs="Arial"/>
        </w:rPr>
        <w:t xml:space="preserve">HD list. </w:t>
      </w:r>
      <w:r w:rsidR="008D1A7F">
        <w:rPr>
          <w:rFonts w:ascii="Arial" w:eastAsiaTheme="minorEastAsia" w:hAnsi="Arial" w:cs="Arial"/>
        </w:rPr>
        <w:t xml:space="preserve">The pharmacy maintains a list of all HDs in the pharmacy. The list is reviewed and revised at least every 12 months. </w:t>
      </w:r>
    </w:p>
    <w:p w14:paraId="476F9D02" w14:textId="77777777"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p>
    <w:p w14:paraId="5442D3AF" w14:textId="0AF3D644"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r>
        <w:rPr>
          <w:rFonts w:ascii="Arial" w:eastAsiaTheme="minorEastAsia" w:hAnsi="Arial" w:cs="Arial"/>
        </w:rPr>
        <w:t xml:space="preserve">HDs include:  </w:t>
      </w:r>
    </w:p>
    <w:p w14:paraId="6E35C41F" w14:textId="0DA660D6" w:rsidR="008D1A7F" w:rsidRP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Drugs l</w:t>
      </w:r>
      <w:r w:rsidRPr="008D1A7F">
        <w:rPr>
          <w:rFonts w:ascii="Arial" w:eastAsiaTheme="minorEastAsia" w:hAnsi="Arial" w:cs="Arial"/>
        </w:rPr>
        <w:t xml:space="preserve">isted in the most current National Institute for Occupational Safety and Health (NIOSH) </w:t>
      </w:r>
      <w:r w:rsidRPr="008D1A7F">
        <w:rPr>
          <w:rFonts w:ascii="Arial" w:eastAsiaTheme="majorEastAsia" w:hAnsi="Arial" w:cstheme="majorBidi"/>
          <w:bCs/>
          <w:color w:val="000000" w:themeColor="text1"/>
          <w:szCs w:val="26"/>
        </w:rPr>
        <w:t>List of Antineoplastic and Other Hazardous Drugs in Healthcare Settings</w:t>
      </w:r>
    </w:p>
    <w:p w14:paraId="1C040F64" w14:textId="78F72974" w:rsid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Any new drug that enters the market since the most recent NIOSH list was published that meets the criteria for an HD.</w:t>
      </w:r>
    </w:p>
    <w:p w14:paraId="30B86F14" w14:textId="51FFF85C" w:rsid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Investigational drugs that meet the criteria for an HD.</w:t>
      </w:r>
    </w:p>
    <w:p w14:paraId="415BD154" w14:textId="40FA944A" w:rsidR="008D1A7F" w:rsidRP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Drugs for which there is not </w:t>
      </w:r>
      <w:proofErr w:type="gramStart"/>
      <w:r>
        <w:rPr>
          <w:rFonts w:ascii="Arial" w:eastAsiaTheme="minorEastAsia" w:hAnsi="Arial" w:cs="Arial"/>
        </w:rPr>
        <w:t>sufficient</w:t>
      </w:r>
      <w:proofErr w:type="gramEnd"/>
      <w:r>
        <w:rPr>
          <w:rFonts w:ascii="Arial" w:eastAsiaTheme="minorEastAsia" w:hAnsi="Arial" w:cs="Arial"/>
        </w:rPr>
        <w:t xml:space="preserve"> information to determine if hazardous.</w:t>
      </w:r>
    </w:p>
    <w:p w14:paraId="229F0491" w14:textId="77777777"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p>
    <w:p w14:paraId="3FAEC28A" w14:textId="6A7FB836" w:rsidR="008D1A7F" w:rsidRDefault="00876454" w:rsidP="008D1A7F">
      <w:pPr>
        <w:pStyle w:val="ListParagraph"/>
        <w:numPr>
          <w:ilvl w:val="1"/>
          <w:numId w:val="9"/>
        </w:numPr>
        <w:autoSpaceDE w:val="0"/>
        <w:autoSpaceDN w:val="0"/>
        <w:adjustRightInd w:val="0"/>
        <w:spacing w:after="0" w:line="240" w:lineRule="auto"/>
        <w:ind w:left="1800"/>
        <w:rPr>
          <w:rFonts w:ascii="Arial" w:eastAsiaTheme="minorEastAsia" w:hAnsi="Arial" w:cs="Arial"/>
        </w:rPr>
      </w:pPr>
      <w:r>
        <w:rPr>
          <w:rFonts w:ascii="Arial" w:eastAsiaTheme="minorEastAsia" w:hAnsi="Arial" w:cs="Arial"/>
        </w:rPr>
        <w:t>Assessment of Risk</w:t>
      </w:r>
      <w:r w:rsidR="008D1A7F">
        <w:rPr>
          <w:rFonts w:ascii="Arial" w:eastAsiaTheme="minorEastAsia" w:hAnsi="Arial" w:cs="Arial"/>
        </w:rPr>
        <w:t>. The pharmacy performs an Assessment of Risk (AOR) for each HD drug and dosage form. In the absence of an AOR, all HDs must be handled under the full containment requirements required by USP Chapter &lt;800&gt; Hazardous Drugs.</w:t>
      </w:r>
    </w:p>
    <w:p w14:paraId="31483CBF" w14:textId="77777777"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p>
    <w:p w14:paraId="2A8CBB9D" w14:textId="2E69F0D1" w:rsidR="008D1A7F" w:rsidRPr="008D1A7F" w:rsidRDefault="008D1A7F" w:rsidP="008D1A7F">
      <w:pPr>
        <w:pStyle w:val="ListParagraph"/>
        <w:autoSpaceDE w:val="0"/>
        <w:autoSpaceDN w:val="0"/>
        <w:adjustRightInd w:val="0"/>
        <w:spacing w:after="0" w:line="240" w:lineRule="auto"/>
        <w:ind w:left="1800"/>
        <w:rPr>
          <w:rFonts w:ascii="Arial" w:eastAsiaTheme="minorEastAsia" w:hAnsi="Arial" w:cs="Arial"/>
        </w:rPr>
      </w:pPr>
      <w:r w:rsidRPr="008D1A7F">
        <w:rPr>
          <w:rFonts w:ascii="Arial" w:eastAsiaTheme="minorEastAsia" w:hAnsi="Arial" w:cs="Arial"/>
        </w:rPr>
        <w:t xml:space="preserve">The assessment of risk includes: </w:t>
      </w:r>
    </w:p>
    <w:p w14:paraId="646AC826" w14:textId="77777777" w:rsidR="008D1A7F" w:rsidRDefault="008D1A7F" w:rsidP="008D1A7F">
      <w:pPr>
        <w:pStyle w:val="ListParagraph"/>
        <w:numPr>
          <w:ilvl w:val="0"/>
          <w:numId w:val="24"/>
        </w:numPr>
        <w:autoSpaceDE w:val="0"/>
        <w:autoSpaceDN w:val="0"/>
        <w:adjustRightInd w:val="0"/>
        <w:spacing w:after="0" w:line="240" w:lineRule="auto"/>
        <w:rPr>
          <w:rFonts w:ascii="Arial" w:eastAsiaTheme="minorEastAsia" w:hAnsi="Arial" w:cs="Arial"/>
        </w:rPr>
      </w:pPr>
      <w:r>
        <w:rPr>
          <w:rFonts w:ascii="Arial" w:eastAsiaTheme="minorEastAsia" w:hAnsi="Arial" w:cs="Arial"/>
        </w:rPr>
        <w:t>The name of the HD (note: must be a line for each drug, not general categories like “estrogens”, etc.)</w:t>
      </w:r>
    </w:p>
    <w:p w14:paraId="78544456" w14:textId="417C9B9E" w:rsidR="008D1A7F" w:rsidRP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 xml:space="preserve">Type of HD </w:t>
      </w:r>
      <w:r w:rsidR="008D1A7F">
        <w:rPr>
          <w:rFonts w:ascii="Arial" w:eastAsiaTheme="minorEastAsia" w:hAnsi="Arial" w:cs="Arial"/>
        </w:rPr>
        <w:t>according to the NIOSH table (</w:t>
      </w:r>
      <w:r w:rsidRPr="008D1A7F">
        <w:rPr>
          <w:rFonts w:ascii="Arial" w:eastAsiaTheme="minorEastAsia" w:hAnsi="Arial" w:cs="Arial"/>
        </w:rPr>
        <w:t>antineoplastic, non-antineoplastic, reproductive risk only) </w:t>
      </w:r>
    </w:p>
    <w:p w14:paraId="335B2D0D" w14:textId="41F16C03"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Dosage form </w:t>
      </w:r>
      <w:r w:rsidR="008D1A7F">
        <w:rPr>
          <w:rFonts w:ascii="Arial" w:eastAsiaTheme="minorEastAsia" w:hAnsi="Arial" w:cs="Arial"/>
        </w:rPr>
        <w:t>(note: each dosage form of the same HD must be addressed on a separate line).</w:t>
      </w:r>
    </w:p>
    <w:p w14:paraId="05C893C4" w14:textId="77777777"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Risk of exposure </w:t>
      </w:r>
    </w:p>
    <w:p w14:paraId="784ABD56" w14:textId="77777777"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Packaging </w:t>
      </w:r>
    </w:p>
    <w:p w14:paraId="0915CB4B" w14:textId="77777777"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Manipulation </w:t>
      </w:r>
    </w:p>
    <w:p w14:paraId="6A50A6B6" w14:textId="40CADC7D" w:rsidR="00C23DC2"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 xml:space="preserve">Alternative containment strategies and/or work practices </w:t>
      </w:r>
      <w:r w:rsidR="008D1A7F">
        <w:rPr>
          <w:rFonts w:ascii="Arial" w:eastAsiaTheme="minorEastAsia" w:hAnsi="Arial" w:cs="Arial"/>
        </w:rPr>
        <w:t xml:space="preserve">that are </w:t>
      </w:r>
      <w:r w:rsidRPr="008D1A7F">
        <w:rPr>
          <w:rFonts w:ascii="Arial" w:eastAsiaTheme="minorEastAsia" w:hAnsi="Arial" w:cs="Arial"/>
        </w:rPr>
        <w:t>employed for specific dosage forms to minimize occupational exposure.</w:t>
      </w:r>
    </w:p>
    <w:p w14:paraId="20DE4F63" w14:textId="77777777" w:rsidR="000E7564" w:rsidRDefault="000E7564" w:rsidP="008D1A7F">
      <w:pPr>
        <w:autoSpaceDE w:val="0"/>
        <w:autoSpaceDN w:val="0"/>
        <w:adjustRightInd w:val="0"/>
        <w:spacing w:after="0" w:line="240" w:lineRule="auto"/>
        <w:ind w:left="2160"/>
        <w:rPr>
          <w:rFonts w:ascii="Arial" w:eastAsiaTheme="minorEastAsia" w:hAnsi="Arial" w:cs="Arial"/>
        </w:rPr>
      </w:pPr>
    </w:p>
    <w:p w14:paraId="41797E54" w14:textId="2330C410" w:rsidR="008D1A7F" w:rsidRDefault="008D1A7F" w:rsidP="008D1A7F">
      <w:pPr>
        <w:autoSpaceDE w:val="0"/>
        <w:autoSpaceDN w:val="0"/>
        <w:adjustRightInd w:val="0"/>
        <w:spacing w:after="0" w:line="240" w:lineRule="auto"/>
        <w:ind w:left="2160"/>
        <w:rPr>
          <w:rFonts w:ascii="Arial" w:eastAsiaTheme="minorEastAsia" w:hAnsi="Arial" w:cs="Arial"/>
        </w:rPr>
      </w:pPr>
      <w:r>
        <w:rPr>
          <w:rFonts w:ascii="Arial" w:eastAsiaTheme="minorEastAsia" w:hAnsi="Arial" w:cs="Arial"/>
        </w:rPr>
        <w:t>The AOR is reviewed and revised at least every 12 months.</w:t>
      </w:r>
    </w:p>
    <w:p w14:paraId="159F82A9" w14:textId="236450AF" w:rsidR="008D1A7F" w:rsidRDefault="008D1A7F" w:rsidP="008D1A7F">
      <w:pPr>
        <w:autoSpaceDE w:val="0"/>
        <w:autoSpaceDN w:val="0"/>
        <w:adjustRightInd w:val="0"/>
        <w:spacing w:after="0" w:line="240" w:lineRule="auto"/>
        <w:ind w:left="2160"/>
        <w:rPr>
          <w:rFonts w:ascii="Arial" w:eastAsiaTheme="minorEastAsia" w:hAnsi="Arial" w:cs="Arial"/>
        </w:rPr>
      </w:pPr>
    </w:p>
    <w:p w14:paraId="5A780CE5" w14:textId="3367FF0C" w:rsidR="008D1A7F" w:rsidRPr="008D1A7F" w:rsidRDefault="008D1A7F" w:rsidP="008D1A7F">
      <w:pPr>
        <w:autoSpaceDE w:val="0"/>
        <w:autoSpaceDN w:val="0"/>
        <w:adjustRightInd w:val="0"/>
        <w:spacing w:after="0" w:line="240" w:lineRule="auto"/>
        <w:ind w:left="2160"/>
        <w:rPr>
          <w:rFonts w:ascii="Arial" w:eastAsiaTheme="minorEastAsia" w:hAnsi="Arial" w:cs="Arial"/>
        </w:rPr>
      </w:pPr>
      <w:r>
        <w:rPr>
          <w:rFonts w:ascii="Arial" w:eastAsiaTheme="minorEastAsia" w:hAnsi="Arial" w:cs="Arial"/>
        </w:rPr>
        <w:t>The AOR is readily available to employees in all areas where HDs are handled.</w:t>
      </w:r>
    </w:p>
    <w:p w14:paraId="758E5F1B" w14:textId="77777777" w:rsidR="008D1A7F" w:rsidRDefault="008D1A7F" w:rsidP="008D1A7F">
      <w:pPr>
        <w:autoSpaceDE w:val="0"/>
        <w:autoSpaceDN w:val="0"/>
        <w:adjustRightInd w:val="0"/>
        <w:spacing w:after="0" w:line="240" w:lineRule="auto"/>
        <w:rPr>
          <w:rFonts w:ascii="Arial" w:eastAsiaTheme="minorEastAsia" w:hAnsi="Arial" w:cs="Arial"/>
        </w:rPr>
      </w:pPr>
    </w:p>
    <w:p w14:paraId="401E2BCB" w14:textId="77777777" w:rsidR="008D1A7F" w:rsidRPr="00D2566A" w:rsidRDefault="008D1A7F" w:rsidP="00876454">
      <w:pPr>
        <w:pStyle w:val="ListParagraph"/>
        <w:autoSpaceDE w:val="0"/>
        <w:autoSpaceDN w:val="0"/>
        <w:adjustRightInd w:val="0"/>
        <w:spacing w:after="0" w:line="240" w:lineRule="auto"/>
        <w:ind w:left="1800"/>
        <w:rPr>
          <w:rFonts w:ascii="Arial" w:eastAsiaTheme="minorEastAsia" w:hAnsi="Arial" w:cs="Arial"/>
        </w:rPr>
      </w:pPr>
    </w:p>
    <w:p w14:paraId="50B7FB4F" w14:textId="77777777" w:rsidR="006E13CF" w:rsidRDefault="00D2566A" w:rsidP="006E13CF">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Facility and engineering controls</w:t>
      </w:r>
      <w:r w:rsidR="00A64374">
        <w:rPr>
          <w:rFonts w:ascii="Arial" w:eastAsiaTheme="minorEastAsia" w:hAnsi="Arial" w:cs="Arial"/>
        </w:rPr>
        <w:t xml:space="preserve"> </w:t>
      </w:r>
    </w:p>
    <w:p w14:paraId="152DB7A1" w14:textId="77777777" w:rsidR="006E13CF" w:rsidRDefault="006E13CF" w:rsidP="006E13CF">
      <w:pPr>
        <w:pStyle w:val="ListParagraph"/>
        <w:autoSpaceDE w:val="0"/>
        <w:autoSpaceDN w:val="0"/>
        <w:adjustRightInd w:val="0"/>
        <w:spacing w:after="0" w:line="240" w:lineRule="auto"/>
        <w:ind w:left="2160"/>
        <w:rPr>
          <w:rFonts w:ascii="Arial" w:eastAsiaTheme="minorEastAsia" w:hAnsi="Arial" w:cs="Arial"/>
        </w:rPr>
      </w:pPr>
    </w:p>
    <w:p w14:paraId="7FE1FFC7" w14:textId="6B330DE7" w:rsidR="006E13CF" w:rsidRDefault="00A64374" w:rsidP="006E13CF">
      <w:pPr>
        <w:pStyle w:val="ListParagraph"/>
        <w:numPr>
          <w:ilvl w:val="2"/>
          <w:numId w:val="9"/>
        </w:numPr>
        <w:autoSpaceDE w:val="0"/>
        <w:autoSpaceDN w:val="0"/>
        <w:adjustRightInd w:val="0"/>
        <w:spacing w:after="0" w:line="240" w:lineRule="auto"/>
        <w:rPr>
          <w:rFonts w:ascii="Arial" w:eastAsiaTheme="minorEastAsia" w:hAnsi="Arial" w:cs="Arial"/>
        </w:rPr>
      </w:pPr>
      <w:r w:rsidRPr="006E13CF">
        <w:rPr>
          <w:rFonts w:ascii="Arial" w:eastAsiaTheme="minorEastAsia" w:hAnsi="Arial" w:cs="Arial"/>
        </w:rPr>
        <w:t xml:space="preserve">HDs </w:t>
      </w:r>
      <w:r w:rsidR="006E13CF">
        <w:rPr>
          <w:rFonts w:ascii="Arial" w:eastAsiaTheme="minorEastAsia" w:hAnsi="Arial" w:cs="Arial"/>
        </w:rPr>
        <w:t xml:space="preserve">are </w:t>
      </w:r>
      <w:r w:rsidRPr="006E13CF">
        <w:rPr>
          <w:rFonts w:ascii="Arial" w:eastAsiaTheme="minorEastAsia" w:hAnsi="Arial" w:cs="Arial"/>
        </w:rPr>
        <w:t>handled under conditions that promote patient safety, worker safety, and environmental protection.</w:t>
      </w:r>
    </w:p>
    <w:p w14:paraId="20A94CEF" w14:textId="05D775F5" w:rsidR="006E13CF" w:rsidRDefault="006E13CF" w:rsidP="006E13CF">
      <w:pPr>
        <w:pStyle w:val="ListParagraph"/>
        <w:autoSpaceDE w:val="0"/>
        <w:autoSpaceDN w:val="0"/>
        <w:adjustRightInd w:val="0"/>
        <w:spacing w:after="0" w:line="240" w:lineRule="auto"/>
        <w:ind w:left="2160"/>
        <w:rPr>
          <w:rFonts w:ascii="Arial" w:eastAsiaTheme="minorEastAsia" w:hAnsi="Arial" w:cs="Arial"/>
        </w:rPr>
      </w:pPr>
    </w:p>
    <w:p w14:paraId="6334A9AD" w14:textId="35D4F585" w:rsidR="006E13CF" w:rsidRDefault="006E13CF" w:rsidP="00A64374">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HD handling areas are located </w:t>
      </w:r>
      <w:r w:rsidR="00A64374" w:rsidRPr="006E13CF">
        <w:rPr>
          <w:rFonts w:ascii="Arial" w:eastAsiaTheme="minorEastAsia" w:hAnsi="Arial" w:cs="Arial"/>
        </w:rPr>
        <w:t xml:space="preserve">away from breakrooms and refreshment areas for personnel or visitors to reduce </w:t>
      </w:r>
      <w:r>
        <w:rPr>
          <w:rFonts w:ascii="Arial" w:eastAsiaTheme="minorEastAsia" w:hAnsi="Arial" w:cs="Arial"/>
        </w:rPr>
        <w:t xml:space="preserve">the </w:t>
      </w:r>
      <w:r w:rsidR="00A64374" w:rsidRPr="006E13CF">
        <w:rPr>
          <w:rFonts w:ascii="Arial" w:eastAsiaTheme="minorEastAsia" w:hAnsi="Arial" w:cs="Arial"/>
        </w:rPr>
        <w:t>risk of exposure.</w:t>
      </w:r>
    </w:p>
    <w:p w14:paraId="447710E6" w14:textId="77777777" w:rsidR="00876454" w:rsidRPr="00876454" w:rsidRDefault="00876454" w:rsidP="00876454">
      <w:pPr>
        <w:autoSpaceDE w:val="0"/>
        <w:autoSpaceDN w:val="0"/>
        <w:adjustRightInd w:val="0"/>
        <w:spacing w:after="0" w:line="240" w:lineRule="auto"/>
        <w:rPr>
          <w:rFonts w:ascii="Arial" w:eastAsiaTheme="minorEastAsia" w:hAnsi="Arial" w:cs="Arial"/>
        </w:rPr>
      </w:pPr>
    </w:p>
    <w:p w14:paraId="2DA00D6D" w14:textId="60952ECA" w:rsidR="00D2566A"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Competent personnel</w:t>
      </w:r>
    </w:p>
    <w:p w14:paraId="5630E52E" w14:textId="02B42658"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3EB4D878" w14:textId="6E1F106D" w:rsidR="00876454" w:rsidRPr="00CE61C0" w:rsidRDefault="006E13CF" w:rsidP="00DB3711">
      <w:pPr>
        <w:pStyle w:val="ListParagraph"/>
        <w:numPr>
          <w:ilvl w:val="2"/>
          <w:numId w:val="9"/>
        </w:numPr>
        <w:autoSpaceDE w:val="0"/>
        <w:autoSpaceDN w:val="0"/>
        <w:adjustRightInd w:val="0"/>
        <w:spacing w:after="0" w:line="240" w:lineRule="auto"/>
        <w:rPr>
          <w:rFonts w:ascii="Arial" w:eastAsiaTheme="minorEastAsia" w:hAnsi="Arial" w:cs="Arial"/>
        </w:rPr>
      </w:pPr>
      <w:r w:rsidRPr="00CE61C0">
        <w:rPr>
          <w:rFonts w:ascii="Arial" w:eastAsiaTheme="minorEastAsia" w:hAnsi="Arial" w:cs="Arial"/>
        </w:rPr>
        <w:t xml:space="preserve">All personnel are trained and have successfully completed competency assessments for handling HDs. </w:t>
      </w:r>
    </w:p>
    <w:p w14:paraId="38C6202E" w14:textId="77777777" w:rsidR="00CE61C0" w:rsidRPr="00CE61C0" w:rsidRDefault="00CE61C0" w:rsidP="00CE61C0">
      <w:pPr>
        <w:pStyle w:val="ListParagraph"/>
        <w:autoSpaceDE w:val="0"/>
        <w:autoSpaceDN w:val="0"/>
        <w:adjustRightInd w:val="0"/>
        <w:spacing w:after="0" w:line="240" w:lineRule="auto"/>
        <w:ind w:left="2160"/>
        <w:rPr>
          <w:rFonts w:ascii="Arial" w:eastAsiaTheme="minorEastAsia" w:hAnsi="Arial" w:cs="Arial"/>
        </w:rPr>
      </w:pPr>
    </w:p>
    <w:p w14:paraId="702FEA3B" w14:textId="542FA8E7" w:rsidR="00D2566A"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Safe work practices</w:t>
      </w:r>
    </w:p>
    <w:p w14:paraId="436F82D5" w14:textId="77777777"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58471AB9" w14:textId="27FAF8DA" w:rsid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Policies and procedures are in place and reviewed annually. </w:t>
      </w:r>
    </w:p>
    <w:p w14:paraId="62298402" w14:textId="77777777" w:rsidR="006E13CF" w:rsidRDefault="006E13CF" w:rsidP="006E13CF">
      <w:pPr>
        <w:pStyle w:val="ListParagraph"/>
        <w:autoSpaceDE w:val="0"/>
        <w:autoSpaceDN w:val="0"/>
        <w:adjustRightInd w:val="0"/>
        <w:spacing w:after="0" w:line="240" w:lineRule="auto"/>
        <w:ind w:left="2160"/>
        <w:rPr>
          <w:rFonts w:ascii="Arial" w:eastAsiaTheme="minorEastAsia" w:hAnsi="Arial" w:cs="Arial"/>
        </w:rPr>
      </w:pPr>
    </w:p>
    <w:p w14:paraId="1C5A3003" w14:textId="2F8CE498" w:rsid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Appropriate engineering controls are </w:t>
      </w:r>
      <w:r w:rsidR="0052747C">
        <w:rPr>
          <w:rFonts w:ascii="Arial" w:eastAsiaTheme="minorEastAsia" w:hAnsi="Arial" w:cs="Arial"/>
        </w:rPr>
        <w:t>maintained,</w:t>
      </w:r>
      <w:r>
        <w:rPr>
          <w:rFonts w:ascii="Arial" w:eastAsiaTheme="minorEastAsia" w:hAnsi="Arial" w:cs="Arial"/>
        </w:rPr>
        <w:t xml:space="preserve"> and PPE are available.</w:t>
      </w:r>
    </w:p>
    <w:p w14:paraId="18495676" w14:textId="77777777" w:rsidR="006E13CF" w:rsidRPr="006E13CF" w:rsidRDefault="006E13CF" w:rsidP="006E13CF">
      <w:pPr>
        <w:autoSpaceDE w:val="0"/>
        <w:autoSpaceDN w:val="0"/>
        <w:adjustRightInd w:val="0"/>
        <w:spacing w:after="0" w:line="240" w:lineRule="auto"/>
        <w:rPr>
          <w:rFonts w:ascii="Arial" w:eastAsiaTheme="minorEastAsia" w:hAnsi="Arial" w:cs="Arial"/>
        </w:rPr>
      </w:pPr>
    </w:p>
    <w:p w14:paraId="4A25F811" w14:textId="240F112C" w:rsidR="006E13CF" w:rsidRP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Appropriate action is taken when personnel fail to follow policies and procedures or engage in behavior that puts personnel or the environment at risk of exposure.</w:t>
      </w:r>
    </w:p>
    <w:p w14:paraId="171BDBC4" w14:textId="77777777" w:rsidR="00876454" w:rsidRPr="00876454" w:rsidRDefault="00876454" w:rsidP="00876454">
      <w:pPr>
        <w:autoSpaceDE w:val="0"/>
        <w:autoSpaceDN w:val="0"/>
        <w:adjustRightInd w:val="0"/>
        <w:spacing w:after="0" w:line="240" w:lineRule="auto"/>
        <w:rPr>
          <w:rFonts w:ascii="Arial" w:eastAsiaTheme="minorEastAsia" w:hAnsi="Arial" w:cs="Arial"/>
        </w:rPr>
      </w:pPr>
    </w:p>
    <w:p w14:paraId="7939DF41" w14:textId="16E53CB9" w:rsidR="00D2566A"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Personal Protective Equipment (PPE)</w:t>
      </w:r>
    </w:p>
    <w:p w14:paraId="735735AF" w14:textId="77777777"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2881CEBF" w14:textId="42922EF9" w:rsid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The use of PPE is specific to the HD and activity being performed. Refer to the AOR for information on the PPE required for handling the specific HD and dosage form. </w:t>
      </w:r>
    </w:p>
    <w:p w14:paraId="6A232026" w14:textId="77777777"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480F6AB6" w14:textId="77777777" w:rsidR="006E13CF" w:rsidRDefault="00BC665C"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Gloves</w:t>
      </w:r>
    </w:p>
    <w:p w14:paraId="497C1171" w14:textId="13849E76" w:rsidR="007E0D97" w:rsidRPr="007E0D97" w:rsidRDefault="006E13CF" w:rsidP="006E13CF">
      <w:pPr>
        <w:pStyle w:val="ListParagraph"/>
        <w:numPr>
          <w:ilvl w:val="3"/>
          <w:numId w:val="9"/>
        </w:numPr>
        <w:autoSpaceDE w:val="0"/>
        <w:autoSpaceDN w:val="0"/>
        <w:adjustRightInd w:val="0"/>
        <w:rPr>
          <w:rFonts w:ascii="Arial" w:eastAsiaTheme="minorEastAsia" w:hAnsi="Arial" w:cs="Arial"/>
        </w:rPr>
      </w:pPr>
      <w:r>
        <w:rPr>
          <w:rFonts w:ascii="Arial" w:hAnsi="Arial" w:cs="Arial"/>
        </w:rPr>
        <w:t xml:space="preserve">Chemotherapy gloves meet the </w:t>
      </w:r>
      <w:r w:rsidR="007E0D97" w:rsidRPr="007E0D97">
        <w:rPr>
          <w:rFonts w:ascii="Arial" w:hAnsi="Arial" w:cs="Arial"/>
        </w:rPr>
        <w:t xml:space="preserve">American Society for Testing and Materials (ASTM) standard D6978 (or its successor), or better. </w:t>
      </w:r>
    </w:p>
    <w:p w14:paraId="451356C1" w14:textId="43E1D58E" w:rsidR="006E13CF" w:rsidRDefault="006E13CF" w:rsidP="007E0D9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 xml:space="preserve">Selection of gloves also includes evaluating the HD to be handled and the permeability characteristics of the glove material (PVC, latex, nitrile rubber, polyurethane, neoprene, etc.). </w:t>
      </w:r>
    </w:p>
    <w:p w14:paraId="35D7AB14"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Gloves must be powder-free because powder can contaminate the work area and can adsorb and retain HDs. </w:t>
      </w:r>
    </w:p>
    <w:p w14:paraId="5BBFF675" w14:textId="0F3D1DF5" w:rsidR="007E0D97" w:rsidRPr="000E7564" w:rsidRDefault="007E0D97" w:rsidP="000E7564">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Gloves must be inspected for physical defects before use. Do not use gloves with pin holes or weak spots.</w:t>
      </w:r>
    </w:p>
    <w:p w14:paraId="77A170C9" w14:textId="55E88F19" w:rsidR="006E13CF"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Chemotherapy gloves </w:t>
      </w:r>
      <w:r w:rsidR="007757AD">
        <w:rPr>
          <w:rFonts w:ascii="Arial" w:eastAsiaTheme="minorEastAsia" w:hAnsi="Arial" w:cs="Arial"/>
        </w:rPr>
        <w:t>must be changed</w:t>
      </w:r>
      <w:r w:rsidRPr="007E0D97">
        <w:rPr>
          <w:rFonts w:ascii="Arial" w:eastAsiaTheme="minorEastAsia" w:hAnsi="Arial" w:cs="Arial"/>
        </w:rPr>
        <w:t xml:space="preserve"> when torn, punctured, or contaminated. </w:t>
      </w:r>
    </w:p>
    <w:p w14:paraId="6E5ECEF4" w14:textId="68972BD0" w:rsidR="007E0D97" w:rsidRPr="007E0D97" w:rsidRDefault="006E13CF" w:rsidP="007E0D9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H</w:t>
      </w:r>
      <w:r w:rsidR="007E0D97" w:rsidRPr="007E0D97">
        <w:rPr>
          <w:rFonts w:ascii="Arial" w:eastAsiaTheme="minorEastAsia" w:hAnsi="Arial" w:cs="Arial"/>
        </w:rPr>
        <w:t>ands must be washed with soap and water after removing gloves.</w:t>
      </w:r>
    </w:p>
    <w:p w14:paraId="352F6DBC" w14:textId="774D7299" w:rsidR="00BC665C" w:rsidRDefault="00BC665C" w:rsidP="006E13CF">
      <w:pPr>
        <w:pStyle w:val="ListParagraph"/>
        <w:autoSpaceDE w:val="0"/>
        <w:autoSpaceDN w:val="0"/>
        <w:adjustRightInd w:val="0"/>
        <w:spacing w:after="0" w:line="240" w:lineRule="auto"/>
        <w:ind w:left="2160"/>
        <w:rPr>
          <w:rFonts w:ascii="Arial" w:eastAsiaTheme="minorEastAsia" w:hAnsi="Arial" w:cs="Arial"/>
        </w:rPr>
      </w:pPr>
    </w:p>
    <w:p w14:paraId="5438F335" w14:textId="5345A0BD" w:rsidR="006E13CF" w:rsidRDefault="00BC665C"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Gowns</w:t>
      </w:r>
      <w:r w:rsidR="007757AD">
        <w:rPr>
          <w:rFonts w:ascii="Arial" w:eastAsiaTheme="minorEastAsia" w:hAnsi="Arial" w:cs="Arial"/>
        </w:rPr>
        <w:t xml:space="preserve"> (if used)</w:t>
      </w:r>
    </w:p>
    <w:p w14:paraId="1920C73C" w14:textId="1CE4FA6E" w:rsidR="007E0D97" w:rsidRPr="007E0D97" w:rsidRDefault="006E13CF" w:rsidP="006E13CF">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 xml:space="preserve">Gowns are </w:t>
      </w:r>
      <w:r w:rsidR="007E0D97" w:rsidRPr="007E0D97">
        <w:rPr>
          <w:rFonts w:ascii="Arial" w:hAnsi="Arial" w:cs="Arial"/>
        </w:rPr>
        <w:t>disposable and shown to resist permeability by HDs</w:t>
      </w:r>
      <w:r>
        <w:rPr>
          <w:rFonts w:ascii="Arial" w:hAnsi="Arial" w:cs="Arial"/>
        </w:rPr>
        <w:t xml:space="preserve"> and </w:t>
      </w:r>
      <w:r w:rsidR="007E0D97" w:rsidRPr="007E0D97">
        <w:rPr>
          <w:rFonts w:ascii="Arial" w:hAnsi="Arial" w:cs="Arial"/>
        </w:rPr>
        <w:t xml:space="preserve">selected based on the HDs handled. Disposable gowns made of polyethylene-coated polypropylene or other laminate materials offer better protection than those made of uncoated materials. </w:t>
      </w:r>
    </w:p>
    <w:p w14:paraId="198811C8" w14:textId="79A3B3B0"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Gowns close in the back (i.e., no open front), </w:t>
      </w:r>
      <w:r w:rsidR="006E13CF">
        <w:rPr>
          <w:rFonts w:ascii="Arial" w:eastAsiaTheme="minorEastAsia" w:hAnsi="Arial" w:cs="Arial"/>
        </w:rPr>
        <w:t>are</w:t>
      </w:r>
      <w:r w:rsidRPr="007E0D97">
        <w:rPr>
          <w:rFonts w:ascii="Arial" w:eastAsiaTheme="minorEastAsia" w:hAnsi="Arial" w:cs="Arial"/>
        </w:rPr>
        <w:t xml:space="preserve"> long sleeved, and have closed cuffs that are elastic or knit. Gowns </w:t>
      </w:r>
      <w:r w:rsidR="006E13CF">
        <w:rPr>
          <w:rFonts w:ascii="Arial" w:eastAsiaTheme="minorEastAsia" w:hAnsi="Arial" w:cs="Arial"/>
        </w:rPr>
        <w:t xml:space="preserve">do </w:t>
      </w:r>
      <w:r w:rsidRPr="007E0D97">
        <w:rPr>
          <w:rFonts w:ascii="Arial" w:eastAsiaTheme="minorEastAsia" w:hAnsi="Arial" w:cs="Arial"/>
        </w:rPr>
        <w:t xml:space="preserve">not have seams or closures that could allow HDs to pass through.  </w:t>
      </w:r>
    </w:p>
    <w:p w14:paraId="141ED5FD" w14:textId="46B6AD8D"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Cloth laboratory coats, surgical scrubs, isolation gowns, or other absorbent materials are not appropriate protective outerwear when handling HDs because they permit the permeation of HDs and can hold spilled drugs against the skin, thereby increasing exposure. Clothing may also retain HD residue from </w:t>
      </w:r>
      <w:r w:rsidR="006E13CF" w:rsidRPr="007E0D97">
        <w:rPr>
          <w:rFonts w:ascii="Arial" w:eastAsiaTheme="minorEastAsia" w:hAnsi="Arial" w:cs="Arial"/>
        </w:rPr>
        <w:t>contact and</w:t>
      </w:r>
      <w:r w:rsidRPr="007E0D97">
        <w:rPr>
          <w:rFonts w:ascii="Arial" w:eastAsiaTheme="minorEastAsia" w:hAnsi="Arial" w:cs="Arial"/>
        </w:rPr>
        <w:t xml:space="preserve"> may transfer to other </w:t>
      </w:r>
      <w:r w:rsidR="006E13CF">
        <w:rPr>
          <w:rFonts w:ascii="Arial" w:eastAsiaTheme="minorEastAsia" w:hAnsi="Arial" w:cs="Arial"/>
        </w:rPr>
        <w:t>personnel o</w:t>
      </w:r>
      <w:r w:rsidRPr="007E0D97">
        <w:rPr>
          <w:rFonts w:ascii="Arial" w:eastAsiaTheme="minorEastAsia" w:hAnsi="Arial" w:cs="Arial"/>
        </w:rPr>
        <w:t xml:space="preserve">r surfaces. </w:t>
      </w:r>
    </w:p>
    <w:p w14:paraId="7E040474" w14:textId="692CC7FF"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Potentially contaminated clothing must not be taken home under any circumstances.</w:t>
      </w:r>
    </w:p>
    <w:p w14:paraId="7B2BC328" w14:textId="31345E2F"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Gowns worn in HD handling areas must not be worn to other areas in order to avoid spreading HD contamination and exposing other </w:t>
      </w:r>
      <w:r w:rsidR="006E13CF">
        <w:rPr>
          <w:rFonts w:ascii="Arial" w:eastAsiaTheme="minorEastAsia" w:hAnsi="Arial" w:cs="Arial"/>
        </w:rPr>
        <w:t>personnel.</w:t>
      </w:r>
    </w:p>
    <w:p w14:paraId="6F82F059" w14:textId="75DBAF6C" w:rsidR="007E0D97" w:rsidRDefault="007E0D97" w:rsidP="006E13CF">
      <w:pPr>
        <w:pStyle w:val="ListParagraph"/>
        <w:autoSpaceDE w:val="0"/>
        <w:autoSpaceDN w:val="0"/>
        <w:adjustRightInd w:val="0"/>
        <w:spacing w:after="0" w:line="240" w:lineRule="auto"/>
        <w:ind w:left="2160"/>
        <w:rPr>
          <w:rFonts w:ascii="Arial" w:eastAsiaTheme="minorEastAsia" w:hAnsi="Arial" w:cs="Arial"/>
        </w:rPr>
      </w:pPr>
    </w:p>
    <w:p w14:paraId="05409EFA" w14:textId="1AF5383E" w:rsidR="006E13CF" w:rsidRDefault="007E0D97"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 xml:space="preserve">Shoe covers </w:t>
      </w:r>
      <w:r w:rsidR="007757AD">
        <w:rPr>
          <w:rFonts w:ascii="Arial" w:eastAsiaTheme="minorEastAsia" w:hAnsi="Arial" w:cs="Arial"/>
        </w:rPr>
        <w:t>(if used)</w:t>
      </w:r>
    </w:p>
    <w:p w14:paraId="00E53126" w14:textId="77777777" w:rsidR="006E13CF" w:rsidRPr="006E13CF" w:rsidRDefault="006E13CF" w:rsidP="006E13CF">
      <w:pPr>
        <w:pStyle w:val="ListParagraph"/>
        <w:numPr>
          <w:ilvl w:val="3"/>
          <w:numId w:val="9"/>
        </w:numPr>
        <w:autoSpaceDE w:val="0"/>
        <w:autoSpaceDN w:val="0"/>
        <w:adjustRightInd w:val="0"/>
        <w:rPr>
          <w:rFonts w:ascii="Arial" w:eastAsiaTheme="minorEastAsia" w:hAnsi="Arial" w:cs="Arial"/>
        </w:rPr>
      </w:pPr>
      <w:r>
        <w:rPr>
          <w:rFonts w:ascii="Arial" w:hAnsi="Arial" w:cs="Arial"/>
        </w:rPr>
        <w:t>When appropriate, shoe covers are worn to protect shoes from HD residue.</w:t>
      </w:r>
    </w:p>
    <w:p w14:paraId="55A5E3C0" w14:textId="482DB1F4" w:rsidR="006E13CF" w:rsidRPr="007E0D97" w:rsidRDefault="006E13CF" w:rsidP="006E13CF">
      <w:pPr>
        <w:pStyle w:val="ListParagraph"/>
        <w:numPr>
          <w:ilvl w:val="3"/>
          <w:numId w:val="9"/>
        </w:numPr>
        <w:autoSpaceDE w:val="0"/>
        <w:autoSpaceDN w:val="0"/>
        <w:adjustRightInd w:val="0"/>
        <w:rPr>
          <w:rFonts w:ascii="Arial" w:eastAsiaTheme="minorEastAsia" w:hAnsi="Arial" w:cs="Arial"/>
        </w:rPr>
      </w:pPr>
      <w:r w:rsidRPr="007E0D97">
        <w:rPr>
          <w:rFonts w:ascii="Arial" w:hAnsi="Arial" w:cs="Arial"/>
        </w:rPr>
        <w:t xml:space="preserve">Shoe covers worn in HD handling areas must not be worn to other areas to avoid spreading HD contamination and exposing other </w:t>
      </w:r>
      <w:r>
        <w:rPr>
          <w:rFonts w:ascii="Arial" w:hAnsi="Arial" w:cs="Arial"/>
        </w:rPr>
        <w:t>personnel</w:t>
      </w:r>
      <w:r w:rsidRPr="007E0D97">
        <w:rPr>
          <w:rFonts w:ascii="Arial" w:hAnsi="Arial" w:cs="Arial"/>
        </w:rPr>
        <w:t>.</w:t>
      </w:r>
    </w:p>
    <w:p w14:paraId="40FDBF34" w14:textId="77777777" w:rsidR="006E13CF" w:rsidRPr="007E0D97" w:rsidRDefault="006E13CF" w:rsidP="006E13CF">
      <w:pPr>
        <w:pStyle w:val="ListParagraph"/>
        <w:autoSpaceDE w:val="0"/>
        <w:autoSpaceDN w:val="0"/>
        <w:adjustRightInd w:val="0"/>
        <w:ind w:left="2880"/>
        <w:rPr>
          <w:rFonts w:ascii="Arial" w:eastAsiaTheme="minorEastAsia" w:hAnsi="Arial" w:cs="Arial"/>
        </w:rPr>
      </w:pPr>
    </w:p>
    <w:p w14:paraId="39C73916" w14:textId="77777777" w:rsidR="006E13CF" w:rsidRDefault="007E0D97"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Eye protection</w:t>
      </w:r>
    </w:p>
    <w:p w14:paraId="1A7F19B8" w14:textId="3653A4FF" w:rsidR="007E0D97" w:rsidRPr="007E0D97" w:rsidRDefault="007E0D97" w:rsidP="006E13CF">
      <w:pPr>
        <w:pStyle w:val="ListParagraph"/>
        <w:numPr>
          <w:ilvl w:val="3"/>
          <w:numId w:val="9"/>
        </w:numPr>
        <w:autoSpaceDE w:val="0"/>
        <w:autoSpaceDN w:val="0"/>
        <w:adjustRightInd w:val="0"/>
        <w:rPr>
          <w:rFonts w:ascii="Arial" w:eastAsiaTheme="minorEastAsia" w:hAnsi="Arial" w:cs="Arial"/>
        </w:rPr>
      </w:pPr>
      <w:r w:rsidRPr="007E0D97">
        <w:rPr>
          <w:rFonts w:ascii="Arial" w:hAnsi="Arial" w:cs="Arial"/>
        </w:rPr>
        <w:t>Appropriate eye and face protection must be worn when there is a risk for spills or splashes of HDs, and</w:t>
      </w:r>
      <w:r w:rsidR="00E10B77">
        <w:rPr>
          <w:rFonts w:ascii="Arial" w:hAnsi="Arial" w:cs="Arial"/>
        </w:rPr>
        <w:t xml:space="preserve"> when</w:t>
      </w:r>
      <w:r w:rsidRPr="007E0D97">
        <w:rPr>
          <w:rFonts w:ascii="Arial" w:hAnsi="Arial" w:cs="Arial"/>
        </w:rPr>
        <w:t xml:space="preserve"> cleaning </w:t>
      </w:r>
      <w:r w:rsidR="006E13CF">
        <w:rPr>
          <w:rFonts w:ascii="Arial" w:hAnsi="Arial" w:cs="Arial"/>
        </w:rPr>
        <w:t xml:space="preserve">up </w:t>
      </w:r>
      <w:r w:rsidRPr="007E0D97">
        <w:rPr>
          <w:rFonts w:ascii="Arial" w:hAnsi="Arial" w:cs="Arial"/>
        </w:rPr>
        <w:t xml:space="preserve">spills.  </w:t>
      </w:r>
    </w:p>
    <w:p w14:paraId="190A7972" w14:textId="54F8F44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bCs/>
        </w:rPr>
        <w:t>Goggles</w:t>
      </w:r>
      <w:r w:rsidRPr="007E0D97">
        <w:rPr>
          <w:rFonts w:ascii="Arial" w:eastAsiaTheme="minorEastAsia" w:hAnsi="Arial" w:cs="Arial"/>
          <w:b/>
          <w:bCs/>
        </w:rPr>
        <w:t xml:space="preserve"> </w:t>
      </w:r>
      <w:r w:rsidR="006E13CF">
        <w:rPr>
          <w:rFonts w:ascii="Arial" w:eastAsiaTheme="minorEastAsia" w:hAnsi="Arial" w:cs="Arial"/>
        </w:rPr>
        <w:t>are</w:t>
      </w:r>
      <w:r w:rsidRPr="007E0D97">
        <w:rPr>
          <w:rFonts w:ascii="Arial" w:eastAsiaTheme="minorEastAsia" w:hAnsi="Arial" w:cs="Arial"/>
        </w:rPr>
        <w:t xml:space="preserve"> used when eye protection is needed. Eye glasses alone or safety glasses with side shields do not protect the eyes adequately from splashes. </w:t>
      </w:r>
    </w:p>
    <w:p w14:paraId="41E1B679"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bCs/>
        </w:rPr>
        <w:t>Face shields</w:t>
      </w:r>
      <w:r w:rsidRPr="007E0D97">
        <w:rPr>
          <w:rFonts w:ascii="Arial" w:eastAsiaTheme="minorEastAsia" w:hAnsi="Arial" w:cs="Arial"/>
          <w:b/>
          <w:bCs/>
        </w:rPr>
        <w:t xml:space="preserve"> </w:t>
      </w:r>
      <w:r w:rsidRPr="007E0D97">
        <w:rPr>
          <w:rFonts w:ascii="Arial" w:eastAsiaTheme="minorEastAsia" w:hAnsi="Arial" w:cs="Arial"/>
        </w:rPr>
        <w:t xml:space="preserve">alone do not provide full eye and face protection. </w:t>
      </w:r>
    </w:p>
    <w:p w14:paraId="0B22124F"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Face shields in combination with goggles provide a full range of protection against splashes to the face and eyes. </w:t>
      </w:r>
    </w:p>
    <w:p w14:paraId="352505B7" w14:textId="127CDFEA" w:rsid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Also, a full-facepiece respirator </w:t>
      </w:r>
      <w:r w:rsidR="006E13CF">
        <w:rPr>
          <w:rFonts w:ascii="Arial" w:eastAsiaTheme="minorEastAsia" w:hAnsi="Arial" w:cs="Arial"/>
        </w:rPr>
        <w:t xml:space="preserve">(if used) </w:t>
      </w:r>
      <w:r w:rsidRPr="007E0D97">
        <w:rPr>
          <w:rFonts w:ascii="Arial" w:eastAsiaTheme="minorEastAsia" w:hAnsi="Arial" w:cs="Arial"/>
        </w:rPr>
        <w:t xml:space="preserve">provides eye and face protection. </w:t>
      </w:r>
    </w:p>
    <w:p w14:paraId="0188F67D" w14:textId="77777777" w:rsidR="006E13CF" w:rsidRPr="007E0D97" w:rsidRDefault="006E13CF" w:rsidP="006E13CF">
      <w:pPr>
        <w:pStyle w:val="ListParagraph"/>
        <w:autoSpaceDE w:val="0"/>
        <w:autoSpaceDN w:val="0"/>
        <w:adjustRightInd w:val="0"/>
        <w:ind w:left="2880"/>
        <w:rPr>
          <w:rFonts w:ascii="Arial" w:eastAsiaTheme="minorEastAsia" w:hAnsi="Arial" w:cs="Arial"/>
        </w:rPr>
      </w:pPr>
    </w:p>
    <w:p w14:paraId="35006E38" w14:textId="18800EA9" w:rsidR="007E0D97" w:rsidRDefault="007E0D97" w:rsidP="008D1A7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Respiratory Protection</w:t>
      </w:r>
    </w:p>
    <w:p w14:paraId="506F1B56"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When to use a respirator</w:t>
      </w:r>
    </w:p>
    <w:p w14:paraId="51789F90" w14:textId="41ED92CB" w:rsidR="007E0D97" w:rsidRPr="007E0D97" w:rsidRDefault="007E0D97" w:rsidP="007E0D97">
      <w:pPr>
        <w:pStyle w:val="ListParagraph"/>
        <w:numPr>
          <w:ilvl w:val="4"/>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Unpacking shipments of </w:t>
      </w:r>
      <w:r w:rsidR="009B5BBD">
        <w:rPr>
          <w:rFonts w:ascii="Arial" w:eastAsiaTheme="minorEastAsia" w:hAnsi="Arial" w:cs="Arial"/>
        </w:rPr>
        <w:t xml:space="preserve">antineoplastic </w:t>
      </w:r>
      <w:r w:rsidRPr="007E0D97">
        <w:rPr>
          <w:rFonts w:ascii="Arial" w:eastAsiaTheme="minorEastAsia" w:hAnsi="Arial" w:cs="Arial"/>
        </w:rPr>
        <w:t>HDs</w:t>
      </w:r>
      <w:r w:rsidR="009B5BBD">
        <w:rPr>
          <w:rFonts w:ascii="Arial" w:eastAsiaTheme="minorEastAsia" w:hAnsi="Arial" w:cs="Arial"/>
        </w:rPr>
        <w:t xml:space="preserve"> </w:t>
      </w:r>
      <w:r w:rsidRPr="007E0D97">
        <w:rPr>
          <w:rFonts w:ascii="Arial" w:eastAsiaTheme="minorEastAsia" w:hAnsi="Arial" w:cs="Arial"/>
        </w:rPr>
        <w:t xml:space="preserve">not contained in plastic </w:t>
      </w:r>
    </w:p>
    <w:p w14:paraId="1B8E31AE" w14:textId="77777777" w:rsidR="007E0D97" w:rsidRPr="007E0D97" w:rsidRDefault="007E0D97" w:rsidP="007E0D97">
      <w:pPr>
        <w:pStyle w:val="ListParagraph"/>
        <w:numPr>
          <w:ilvl w:val="4"/>
          <w:numId w:val="9"/>
        </w:numPr>
        <w:autoSpaceDE w:val="0"/>
        <w:autoSpaceDN w:val="0"/>
        <w:adjustRightInd w:val="0"/>
        <w:rPr>
          <w:rFonts w:ascii="Arial" w:eastAsiaTheme="minorEastAsia" w:hAnsi="Arial" w:cs="Arial"/>
        </w:rPr>
      </w:pPr>
      <w:r w:rsidRPr="007E0D97">
        <w:rPr>
          <w:rFonts w:ascii="Arial" w:eastAsiaTheme="minorEastAsia" w:hAnsi="Arial" w:cs="Arial"/>
        </w:rPr>
        <w:t>Working on HD spills larger than the spill kit can contain</w:t>
      </w:r>
    </w:p>
    <w:p w14:paraId="7ED5FAB5" w14:textId="77777777" w:rsidR="002C66C7" w:rsidRPr="002C66C7" w:rsidRDefault="002C66C7" w:rsidP="002C66C7">
      <w:pPr>
        <w:pStyle w:val="ListParagraph"/>
        <w:numPr>
          <w:ilvl w:val="3"/>
          <w:numId w:val="9"/>
        </w:numPr>
        <w:autoSpaceDE w:val="0"/>
        <w:autoSpaceDN w:val="0"/>
        <w:adjustRightInd w:val="0"/>
        <w:rPr>
          <w:rFonts w:ascii="Arial" w:eastAsiaTheme="minorEastAsia" w:hAnsi="Arial" w:cs="Arial"/>
        </w:rPr>
      </w:pPr>
      <w:r w:rsidRPr="002C66C7">
        <w:rPr>
          <w:rFonts w:ascii="Arial" w:eastAsiaTheme="minorEastAsia" w:hAnsi="Arial" w:cs="Arial"/>
        </w:rPr>
        <w:t>Types of respiratory protection</w:t>
      </w:r>
    </w:p>
    <w:p w14:paraId="720000DD" w14:textId="284BDD28"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 xml:space="preserve">N-95 respirators </w:t>
      </w:r>
      <w:r w:rsidR="006E13CF">
        <w:rPr>
          <w:rFonts w:ascii="Arial" w:eastAsiaTheme="minorEastAsia" w:hAnsi="Arial" w:cs="Arial"/>
        </w:rPr>
        <w:t xml:space="preserve">and N-95 surgical masks </w:t>
      </w:r>
      <w:r w:rsidRPr="002C66C7">
        <w:rPr>
          <w:rFonts w:ascii="Arial" w:eastAsiaTheme="minorEastAsia" w:hAnsi="Arial" w:cs="Arial"/>
        </w:rPr>
        <w:t>– for particle protection only</w:t>
      </w:r>
    </w:p>
    <w:p w14:paraId="052E1C18" w14:textId="77777777"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Elastomeric half-mask respirators with P100 filters or targeted cartridges</w:t>
      </w:r>
    </w:p>
    <w:p w14:paraId="54F8774B" w14:textId="77777777"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Full-facepiece chemical cartridge respirators</w:t>
      </w:r>
    </w:p>
    <w:p w14:paraId="5B056963" w14:textId="77777777"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Full-facepiece powered air-purifying respirator (PAPR)</w:t>
      </w:r>
    </w:p>
    <w:p w14:paraId="136B0BAD" w14:textId="77777777" w:rsidR="005A04A9" w:rsidRDefault="005A04A9" w:rsidP="002C66C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 xml:space="preserve">Personnel who will use respirators </w:t>
      </w:r>
      <w:r w:rsidR="006E13CF">
        <w:rPr>
          <w:rFonts w:ascii="Arial" w:eastAsiaTheme="minorEastAsia" w:hAnsi="Arial" w:cs="Arial"/>
        </w:rPr>
        <w:t>must provide</w:t>
      </w:r>
      <w:r>
        <w:rPr>
          <w:rFonts w:ascii="Arial" w:eastAsiaTheme="minorEastAsia" w:hAnsi="Arial" w:cs="Arial"/>
        </w:rPr>
        <w:t xml:space="preserve"> a</w:t>
      </w:r>
      <w:r w:rsidR="002C66C7" w:rsidRPr="002C66C7">
        <w:rPr>
          <w:rFonts w:ascii="Arial" w:eastAsiaTheme="minorEastAsia" w:hAnsi="Arial" w:cs="Arial"/>
        </w:rPr>
        <w:t xml:space="preserve"> medical evaluation </w:t>
      </w:r>
      <w:r>
        <w:rPr>
          <w:rFonts w:ascii="Arial" w:eastAsiaTheme="minorEastAsia" w:hAnsi="Arial" w:cs="Arial"/>
        </w:rPr>
        <w:t>indicating they are not prohibited from using a respirator due to a medical condition (which may include COPD, asthma, lung or heart conditions, etc.).</w:t>
      </w:r>
    </w:p>
    <w:p w14:paraId="79A8DF71" w14:textId="7FD71C79" w:rsidR="002C66C7" w:rsidRPr="002C66C7" w:rsidRDefault="005A04A9" w:rsidP="002C66C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Personnel who will be using respirators will be f</w:t>
      </w:r>
      <w:r w:rsidR="002C66C7" w:rsidRPr="002C66C7">
        <w:rPr>
          <w:rFonts w:ascii="Arial" w:eastAsiaTheme="minorEastAsia" w:hAnsi="Arial" w:cs="Arial"/>
        </w:rPr>
        <w:t>it test</w:t>
      </w:r>
      <w:r>
        <w:rPr>
          <w:rFonts w:ascii="Arial" w:eastAsiaTheme="minorEastAsia" w:hAnsi="Arial" w:cs="Arial"/>
        </w:rPr>
        <w:t xml:space="preserve">ed to ensure proper functioning of the respirator and protection of the personnel. </w:t>
      </w:r>
    </w:p>
    <w:p w14:paraId="243C655B" w14:textId="77777777" w:rsidR="007E0D97" w:rsidRDefault="007E0D97" w:rsidP="005A04A9">
      <w:pPr>
        <w:pStyle w:val="ListParagraph"/>
        <w:autoSpaceDE w:val="0"/>
        <w:autoSpaceDN w:val="0"/>
        <w:adjustRightInd w:val="0"/>
        <w:spacing w:after="0" w:line="240" w:lineRule="auto"/>
        <w:ind w:left="2160"/>
        <w:rPr>
          <w:rFonts w:ascii="Arial" w:eastAsiaTheme="minorEastAsia" w:hAnsi="Arial" w:cs="Arial"/>
        </w:rPr>
      </w:pPr>
    </w:p>
    <w:p w14:paraId="13CD220C" w14:textId="77777777" w:rsidR="00876454" w:rsidRPr="005A04A9" w:rsidRDefault="00876454" w:rsidP="00876454">
      <w:pPr>
        <w:autoSpaceDE w:val="0"/>
        <w:autoSpaceDN w:val="0"/>
        <w:adjustRightInd w:val="0"/>
        <w:spacing w:after="0" w:line="240" w:lineRule="auto"/>
        <w:rPr>
          <w:rFonts w:ascii="Arial" w:eastAsiaTheme="minorEastAsia" w:hAnsi="Arial" w:cs="Arial"/>
          <w:color w:val="0070C0"/>
        </w:rPr>
      </w:pPr>
    </w:p>
    <w:p w14:paraId="3C36AA56" w14:textId="09DAF532" w:rsidR="00D2566A" w:rsidRPr="009B5BBD"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9B5BBD">
        <w:rPr>
          <w:rFonts w:ascii="Arial" w:eastAsiaTheme="minorEastAsia" w:hAnsi="Arial" w:cs="Arial"/>
        </w:rPr>
        <w:t>Policies for HD waste segregation and disposal</w:t>
      </w:r>
    </w:p>
    <w:p w14:paraId="2FFD31AB" w14:textId="3CC01720" w:rsidR="00E10B77" w:rsidRPr="009B5BBD" w:rsidRDefault="00E10B77"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 xml:space="preserve">The facility has a hazardous waste disposal system in place that segregates and handles waste </w:t>
      </w:r>
    </w:p>
    <w:p w14:paraId="3043FD65" w14:textId="06826ABC" w:rsidR="009B5BBD" w:rsidRPr="009B5BBD" w:rsidRDefault="009B5BBD"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facility works with a knowledgeable vendor for hazardous waste handling and destruction.</w:t>
      </w:r>
    </w:p>
    <w:p w14:paraId="65B79C06" w14:textId="0670C222" w:rsidR="004D5EEB" w:rsidRPr="009B5BBD" w:rsidRDefault="004D5EEB"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facility accurately describes EPA waste and hazardous drugs.</w:t>
      </w:r>
    </w:p>
    <w:p w14:paraId="0B53815E" w14:textId="5263D138" w:rsidR="004D5EEB" w:rsidRPr="009B5BBD" w:rsidRDefault="004D5EEB" w:rsidP="004D5EEB">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EPA lists (P, U, K, F)</w:t>
      </w:r>
    </w:p>
    <w:p w14:paraId="5A5E206E" w14:textId="04AFF430" w:rsidR="009B5BBD" w:rsidRPr="009B5BBD" w:rsidRDefault="009B5BBD" w:rsidP="004D5EEB">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NIOSH list</w:t>
      </w:r>
    </w:p>
    <w:p w14:paraId="03241CFE" w14:textId="3FA27BE0" w:rsidR="004D5EEB" w:rsidRPr="009B5BBD" w:rsidRDefault="004D5EEB" w:rsidP="009B5BBD">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 xml:space="preserve">The facility </w:t>
      </w:r>
      <w:r w:rsidR="001115CC" w:rsidRPr="009B5BBD">
        <w:rPr>
          <w:rFonts w:ascii="Arial" w:eastAsiaTheme="minorEastAsia" w:hAnsi="Arial" w:cs="Arial"/>
        </w:rPr>
        <w:t xml:space="preserve">follows all requirements for limits and recordkeeping for their type of </w:t>
      </w:r>
      <w:r w:rsidR="009B5BBD" w:rsidRPr="009B5BBD">
        <w:rPr>
          <w:rFonts w:ascii="Arial" w:eastAsiaTheme="minorEastAsia" w:hAnsi="Arial" w:cs="Arial"/>
        </w:rPr>
        <w:t xml:space="preserve">a </w:t>
      </w:r>
      <w:r w:rsidR="001115CC" w:rsidRPr="009B5BBD">
        <w:rPr>
          <w:rFonts w:ascii="Arial" w:eastAsiaTheme="minorEastAsia" w:hAnsi="Arial" w:cs="Arial"/>
        </w:rPr>
        <w:t>hazardous waste generator.</w:t>
      </w:r>
    </w:p>
    <w:p w14:paraId="4A7404D6" w14:textId="5B2440E3" w:rsidR="009B5BBD" w:rsidRPr="009B5BBD" w:rsidRDefault="009B5BBD" w:rsidP="009B5BBD">
      <w:pPr>
        <w:pStyle w:val="ListParagraph"/>
        <w:numPr>
          <w:ilvl w:val="4"/>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facility is registered as a large quantity generator (LQG) if more than 2.2 pounds of EPA listed acute hazardous waste (nicotine gum, warfarin, etc.) been accumulated on site. LQG has a 90-day limit on accumulating waste.</w:t>
      </w:r>
    </w:p>
    <w:p w14:paraId="18DA1996" w14:textId="4B2A5D15" w:rsidR="009B5BBD" w:rsidRPr="009B5BBD" w:rsidRDefault="009B5BBD" w:rsidP="009B5BBD">
      <w:pPr>
        <w:pStyle w:val="ListParagraph"/>
        <w:numPr>
          <w:ilvl w:val="4"/>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Small quantity generators (SQG) have a 180-day limit on accumulation.</w:t>
      </w:r>
    </w:p>
    <w:p w14:paraId="1F5A7067" w14:textId="57CEF7E7" w:rsidR="0062266A" w:rsidRPr="009B5BBD" w:rsidRDefault="0062266A"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hazardous waste is segregated by</w:t>
      </w:r>
      <w:r w:rsidR="004D5EEB" w:rsidRPr="009B5BBD">
        <w:rPr>
          <w:rFonts w:ascii="Arial" w:eastAsiaTheme="minorEastAsia" w:hAnsi="Arial" w:cs="Arial"/>
        </w:rPr>
        <w:t xml:space="preserve"> (at a minimum)</w:t>
      </w:r>
      <w:r w:rsidRPr="009B5BBD">
        <w:rPr>
          <w:rFonts w:ascii="Arial" w:eastAsiaTheme="minorEastAsia" w:hAnsi="Arial" w:cs="Arial"/>
        </w:rPr>
        <w:t>:</w:t>
      </w:r>
      <w:r w:rsidRPr="009B5BBD">
        <w:rPr>
          <w:rFonts w:ascii="Arial" w:eastAsiaTheme="minorEastAsia" w:hAnsi="Arial" w:cs="Arial"/>
        </w:rPr>
        <w:tab/>
      </w:r>
    </w:p>
    <w:p w14:paraId="56D76374" w14:textId="4D0557FB" w:rsidR="0062266A" w:rsidRPr="009B5BBD" w:rsidRDefault="0062266A" w:rsidP="0062266A">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Red containers</w:t>
      </w:r>
      <w:r w:rsidR="004D5EEB" w:rsidRPr="009B5BBD">
        <w:rPr>
          <w:rFonts w:ascii="Arial" w:eastAsiaTheme="minorEastAsia" w:hAnsi="Arial" w:cs="Arial"/>
        </w:rPr>
        <w:t>: biohazardous or infectious waste – sharps, syringes/needles, live attenuated vaccines, blood products, globulins, etc.</w:t>
      </w:r>
    </w:p>
    <w:p w14:paraId="1EF75C4D" w14:textId="0CCBB475" w:rsidR="004D5EEB" w:rsidRPr="009B5BBD" w:rsidRDefault="004D5EEB" w:rsidP="0062266A">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Yellow containers: trace contaminated waste – PPE, general cleaning materials (may have trace HD residue), empty containers, syringes or vials that contained hazardous drugs, etc.</w:t>
      </w:r>
    </w:p>
    <w:p w14:paraId="09FAA828" w14:textId="0E4B7D04" w:rsidR="004D5EEB" w:rsidRPr="009B5BBD" w:rsidRDefault="004D5EEB" w:rsidP="0062266A">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Black containers: contaminated PPE, spill clean-up materials, bulk powders, hazardous drugs, wipes used when decontaminating packages of HDs received, etc.</w:t>
      </w:r>
    </w:p>
    <w:p w14:paraId="0107B482" w14:textId="3CE1C255" w:rsidR="009B5BBD" w:rsidRPr="009B5BBD" w:rsidRDefault="009B5BBD" w:rsidP="009B5BBD">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If a hazardous waste vendor is not used, the facility appropriately documents and destroys hazardous waste according to local, state and federal regulations (taken care of by the hazardous waste vendor)</w:t>
      </w:r>
    </w:p>
    <w:p w14:paraId="6679E036" w14:textId="0CE087E6" w:rsidR="002C66C7" w:rsidRPr="005A04A9" w:rsidRDefault="002C66C7" w:rsidP="002C66C7">
      <w:pPr>
        <w:pStyle w:val="ListParagraph"/>
        <w:autoSpaceDE w:val="0"/>
        <w:autoSpaceDN w:val="0"/>
        <w:adjustRightInd w:val="0"/>
        <w:spacing w:after="0" w:line="240" w:lineRule="auto"/>
        <w:ind w:left="2160"/>
        <w:rPr>
          <w:rFonts w:ascii="Arial" w:eastAsiaTheme="minorEastAsia" w:hAnsi="Arial" w:cs="Arial"/>
          <w:color w:val="0070C0"/>
        </w:rPr>
      </w:pPr>
    </w:p>
    <w:p w14:paraId="4A378A4F" w14:textId="77777777" w:rsidR="00D2566A" w:rsidRPr="00B20854" w:rsidRDefault="00D2566A" w:rsidP="00876454">
      <w:pPr>
        <w:pStyle w:val="xmsonormal"/>
        <w:ind w:left="1080"/>
        <w:rPr>
          <w:rFonts w:ascii="Arial" w:eastAsiaTheme="minorEastAsia" w:hAnsi="Arial" w:cs="Arial"/>
          <w:b/>
        </w:rPr>
      </w:pPr>
    </w:p>
    <w:p w14:paraId="18318A79" w14:textId="3D5648A8" w:rsidR="00D2566A" w:rsidRPr="00B20854" w:rsidRDefault="00D2566A" w:rsidP="00876454">
      <w:pPr>
        <w:pStyle w:val="ListParagraph"/>
        <w:numPr>
          <w:ilvl w:val="0"/>
          <w:numId w:val="6"/>
        </w:numPr>
        <w:autoSpaceDE w:val="0"/>
        <w:autoSpaceDN w:val="0"/>
        <w:adjustRightInd w:val="0"/>
        <w:spacing w:after="0" w:line="240" w:lineRule="auto"/>
        <w:rPr>
          <w:rFonts w:ascii="Arial" w:eastAsiaTheme="minorEastAsia" w:hAnsi="Arial" w:cs="Arial"/>
          <w:b/>
        </w:rPr>
      </w:pPr>
      <w:r w:rsidRPr="00B20854">
        <w:rPr>
          <w:rFonts w:ascii="Arial" w:eastAsiaTheme="minorEastAsia" w:hAnsi="Arial" w:cs="Arial"/>
          <w:b/>
        </w:rPr>
        <w:t>Designation of HD areas</w:t>
      </w:r>
    </w:p>
    <w:p w14:paraId="322E2FD8" w14:textId="77777777" w:rsidR="00876454" w:rsidRPr="00B20854" w:rsidRDefault="00876454" w:rsidP="00876454">
      <w:pPr>
        <w:pStyle w:val="ListParagraph"/>
        <w:autoSpaceDE w:val="0"/>
        <w:autoSpaceDN w:val="0"/>
        <w:adjustRightInd w:val="0"/>
        <w:spacing w:after="0" w:line="240" w:lineRule="auto"/>
        <w:ind w:left="1440"/>
        <w:rPr>
          <w:rFonts w:ascii="Arial" w:eastAsiaTheme="minorEastAsia" w:hAnsi="Arial" w:cs="Arial"/>
          <w:b/>
        </w:rPr>
      </w:pPr>
    </w:p>
    <w:p w14:paraId="3F9A06A5" w14:textId="61AA3284" w:rsidR="00D2566A" w:rsidRPr="00B20854" w:rsidRDefault="00D2566A" w:rsidP="00876454">
      <w:pPr>
        <w:pStyle w:val="ListParagraph"/>
        <w:numPr>
          <w:ilvl w:val="0"/>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Receipt and unpacking</w:t>
      </w:r>
    </w:p>
    <w:p w14:paraId="5960C98B" w14:textId="3E4B2272"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Hazardous drugs and APIs must be unpacked in a designated area that is neutral or negative pressure. </w:t>
      </w:r>
    </w:p>
    <w:p w14:paraId="12FDB4BF" w14:textId="0A8BE215" w:rsidR="00D2566A" w:rsidRPr="00B20854" w:rsidRDefault="00CE61C0" w:rsidP="00876454">
      <w:pPr>
        <w:pStyle w:val="ListParagraph"/>
        <w:numPr>
          <w:ilvl w:val="0"/>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General </w:t>
      </w:r>
      <w:r w:rsidR="00D2566A" w:rsidRPr="00B20854">
        <w:rPr>
          <w:rFonts w:ascii="Arial" w:eastAsiaTheme="minorEastAsia" w:hAnsi="Arial" w:cs="Arial"/>
        </w:rPr>
        <w:t>Storage</w:t>
      </w:r>
    </w:p>
    <w:p w14:paraId="1FF75BAA" w14:textId="6613875A" w:rsidR="00CE61C0" w:rsidRPr="00B20854" w:rsidRDefault="00CE61C0"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All drug products are stored under appropriate USP or product-specific temperature and humidity conditions. </w:t>
      </w:r>
    </w:p>
    <w:p w14:paraId="2229BB16" w14:textId="6DD859BB"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HDs are stored to prevent breakage</w:t>
      </w:r>
      <w:r w:rsidR="009409DA" w:rsidRPr="00B20854">
        <w:rPr>
          <w:rFonts w:ascii="Arial" w:eastAsiaTheme="minorEastAsia" w:hAnsi="Arial" w:cs="Arial"/>
        </w:rPr>
        <w:t xml:space="preserve">. </w:t>
      </w:r>
      <w:r w:rsidRPr="00B20854">
        <w:rPr>
          <w:rFonts w:ascii="Arial" w:eastAsiaTheme="minorEastAsia" w:hAnsi="Arial" w:cs="Arial"/>
        </w:rPr>
        <w:t>In earthquake prone areas, HDs are stored on shelves with raised lips or other secure storage that will prevent HDs from falling and breaking.</w:t>
      </w:r>
    </w:p>
    <w:p w14:paraId="4BD48D06" w14:textId="77777777"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HDs are not stored on the floor. </w:t>
      </w:r>
    </w:p>
    <w:p w14:paraId="0E3EFC30" w14:textId="65EC13B5" w:rsidR="006D5B68" w:rsidRPr="007757AD" w:rsidRDefault="006D5B68" w:rsidP="00CE61C0">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Non-antineoplastic, reproductive risk only, and final dosage forms of antineoplastic HDs</w:t>
      </w:r>
      <w:r w:rsidR="009409DA" w:rsidRPr="00B20854">
        <w:rPr>
          <w:rFonts w:ascii="Arial" w:eastAsiaTheme="minorEastAsia" w:hAnsi="Arial" w:cs="Arial"/>
        </w:rPr>
        <w:t xml:space="preserve"> </w:t>
      </w:r>
      <w:r w:rsidRPr="00B20854">
        <w:rPr>
          <w:rFonts w:ascii="Arial" w:eastAsiaTheme="minorEastAsia" w:hAnsi="Arial" w:cs="Arial"/>
        </w:rPr>
        <w:t xml:space="preserve">(does not need manipulation or compounding) may be stored with regular stock according to the direction in the pharmacy hazardous drug list and assessment of risk alternative containment requirements. </w:t>
      </w:r>
    </w:p>
    <w:p w14:paraId="1BCF6F81" w14:textId="77777777" w:rsidR="006D5B68" w:rsidRPr="00B20854" w:rsidRDefault="006D5B68" w:rsidP="00D2566A">
      <w:pPr>
        <w:pStyle w:val="xmsonormal"/>
        <w:ind w:left="720"/>
        <w:rPr>
          <w:rFonts w:ascii="Arial" w:eastAsiaTheme="minorEastAsia" w:hAnsi="Arial" w:cs="Arial"/>
          <w:b/>
        </w:rPr>
      </w:pPr>
    </w:p>
    <w:p w14:paraId="4E7FC139" w14:textId="3D7E2E06" w:rsidR="00D2566A" w:rsidRPr="00B20854" w:rsidRDefault="00D2566A" w:rsidP="00876454">
      <w:pPr>
        <w:pStyle w:val="xmsonormal"/>
        <w:numPr>
          <w:ilvl w:val="0"/>
          <w:numId w:val="6"/>
        </w:numPr>
        <w:rPr>
          <w:rFonts w:ascii="Arial" w:eastAsiaTheme="minorEastAsia" w:hAnsi="Arial" w:cs="Arial"/>
          <w:b/>
        </w:rPr>
      </w:pPr>
      <w:r w:rsidRPr="00B20854">
        <w:rPr>
          <w:rFonts w:ascii="Arial" w:eastAsiaTheme="minorEastAsia" w:hAnsi="Arial" w:cs="Arial"/>
          <w:b/>
        </w:rPr>
        <w:t>Receipt</w:t>
      </w:r>
    </w:p>
    <w:p w14:paraId="2CB870ED" w14:textId="77777777" w:rsidR="00876454" w:rsidRPr="00B20854" w:rsidRDefault="00876454" w:rsidP="00876454">
      <w:pPr>
        <w:pStyle w:val="xmsonormal"/>
        <w:ind w:left="1440"/>
        <w:rPr>
          <w:rFonts w:ascii="Arial" w:eastAsiaTheme="minorEastAsia" w:hAnsi="Arial" w:cs="Arial"/>
          <w:b/>
        </w:rPr>
      </w:pPr>
    </w:p>
    <w:p w14:paraId="162498C7" w14:textId="49EF4C50" w:rsidR="00D2566A" w:rsidRPr="00B20854" w:rsidRDefault="0068257B" w:rsidP="00876454">
      <w:pPr>
        <w:pStyle w:val="xmsonormal"/>
        <w:numPr>
          <w:ilvl w:val="0"/>
          <w:numId w:val="13"/>
        </w:numPr>
        <w:rPr>
          <w:rFonts w:ascii="Arial" w:eastAsiaTheme="minorEastAsia" w:hAnsi="Arial" w:cs="Arial"/>
        </w:rPr>
      </w:pPr>
      <w:r w:rsidRPr="00B20854">
        <w:rPr>
          <w:rFonts w:ascii="Arial" w:eastAsiaTheme="minorEastAsia" w:hAnsi="Arial" w:cs="Arial"/>
        </w:rPr>
        <w:t>There is a d</w:t>
      </w:r>
      <w:r w:rsidR="00D2566A" w:rsidRPr="00B20854">
        <w:rPr>
          <w:rFonts w:ascii="Arial" w:eastAsiaTheme="minorEastAsia" w:hAnsi="Arial" w:cs="Arial"/>
        </w:rPr>
        <w:t>esignated area</w:t>
      </w:r>
      <w:r w:rsidRPr="00B20854">
        <w:rPr>
          <w:rFonts w:ascii="Arial" w:eastAsiaTheme="minorEastAsia" w:hAnsi="Arial" w:cs="Arial"/>
        </w:rPr>
        <w:t xml:space="preserve"> for the receipt of antineoplastic HDs</w:t>
      </w:r>
      <w:r w:rsidR="007757AD">
        <w:rPr>
          <w:rFonts w:ascii="Arial" w:eastAsiaTheme="minorEastAsia" w:hAnsi="Arial" w:cs="Arial"/>
        </w:rPr>
        <w:t>.</w:t>
      </w:r>
    </w:p>
    <w:p w14:paraId="7DD1C73B" w14:textId="77777777" w:rsidR="00876454" w:rsidRPr="00B20854" w:rsidRDefault="00876454" w:rsidP="00876454">
      <w:pPr>
        <w:pStyle w:val="xmsonormal"/>
        <w:ind w:left="1800"/>
        <w:rPr>
          <w:rFonts w:ascii="Arial" w:eastAsiaTheme="minorEastAsia" w:hAnsi="Arial" w:cs="Arial"/>
        </w:rPr>
      </w:pPr>
    </w:p>
    <w:p w14:paraId="556479BD" w14:textId="74FEA85D" w:rsidR="000E7564" w:rsidRDefault="0068257B" w:rsidP="004543F8">
      <w:pPr>
        <w:pStyle w:val="xmsonormal"/>
        <w:numPr>
          <w:ilvl w:val="0"/>
          <w:numId w:val="13"/>
        </w:numPr>
        <w:rPr>
          <w:rFonts w:ascii="Arial" w:eastAsiaTheme="minorEastAsia" w:hAnsi="Arial" w:cs="Arial"/>
        </w:rPr>
      </w:pPr>
      <w:r w:rsidRPr="007757AD">
        <w:rPr>
          <w:rFonts w:ascii="Arial" w:eastAsiaTheme="minorEastAsia" w:hAnsi="Arial" w:cs="Arial"/>
        </w:rPr>
        <w:t xml:space="preserve">Appropriate </w:t>
      </w:r>
      <w:r w:rsidR="00D2566A" w:rsidRPr="007757AD">
        <w:rPr>
          <w:rFonts w:ascii="Arial" w:eastAsiaTheme="minorEastAsia" w:hAnsi="Arial" w:cs="Arial"/>
        </w:rPr>
        <w:t xml:space="preserve">PPE </w:t>
      </w:r>
      <w:r w:rsidRPr="007757AD">
        <w:rPr>
          <w:rFonts w:ascii="Arial" w:eastAsiaTheme="minorEastAsia" w:hAnsi="Arial" w:cs="Arial"/>
        </w:rPr>
        <w:t xml:space="preserve">is available and used when unpacking HDs. At a minimum, gloves or chemo gloves will be donned, HDs </w:t>
      </w:r>
      <w:r w:rsidR="00CE61C0" w:rsidRPr="007757AD">
        <w:rPr>
          <w:rFonts w:ascii="Arial" w:eastAsiaTheme="minorEastAsia" w:hAnsi="Arial" w:cs="Arial"/>
        </w:rPr>
        <w:t>unpacked,</w:t>
      </w:r>
      <w:r w:rsidRPr="007757AD">
        <w:rPr>
          <w:rFonts w:ascii="Arial" w:eastAsiaTheme="minorEastAsia" w:hAnsi="Arial" w:cs="Arial"/>
        </w:rPr>
        <w:t xml:space="preserve"> and the exterior of the packages wiped down to remove any HD residue before transporting to the appropriate storage area. </w:t>
      </w:r>
    </w:p>
    <w:p w14:paraId="688DFB5B" w14:textId="77777777" w:rsidR="007757AD" w:rsidRPr="007757AD" w:rsidRDefault="007757AD" w:rsidP="007757AD">
      <w:pPr>
        <w:pStyle w:val="xmsonormal"/>
        <w:rPr>
          <w:rFonts w:ascii="Arial" w:eastAsiaTheme="minorEastAsia" w:hAnsi="Arial" w:cs="Arial"/>
        </w:rPr>
      </w:pPr>
    </w:p>
    <w:p w14:paraId="2E9CB850" w14:textId="0C7C6D2F" w:rsidR="0068257B" w:rsidRDefault="00CE61C0" w:rsidP="000E7564">
      <w:pPr>
        <w:pStyle w:val="xmsonormal"/>
        <w:numPr>
          <w:ilvl w:val="0"/>
          <w:numId w:val="13"/>
        </w:numPr>
        <w:rPr>
          <w:rFonts w:ascii="Arial" w:eastAsiaTheme="minorEastAsia" w:hAnsi="Arial" w:cs="Arial"/>
        </w:rPr>
      </w:pPr>
      <w:r w:rsidRPr="00B20854">
        <w:rPr>
          <w:rFonts w:ascii="Arial" w:eastAsiaTheme="minorEastAsia" w:hAnsi="Arial" w:cs="Arial"/>
        </w:rPr>
        <w:t>PPE is discarded as trace contaminated (yellow bin) and the wipes used to remove HD residue from the outer packages received are discarded as contaminated (black bin).</w:t>
      </w:r>
    </w:p>
    <w:p w14:paraId="1C755F7F" w14:textId="77777777" w:rsidR="000E7564" w:rsidRPr="000E7564" w:rsidRDefault="000E7564" w:rsidP="000E7564">
      <w:pPr>
        <w:pStyle w:val="xmsonormal"/>
        <w:rPr>
          <w:rFonts w:ascii="Arial" w:eastAsiaTheme="minorEastAsia" w:hAnsi="Arial" w:cs="Arial"/>
        </w:rPr>
      </w:pPr>
    </w:p>
    <w:p w14:paraId="18DAD9E7" w14:textId="67265581" w:rsidR="00D2566A" w:rsidRPr="00B20854" w:rsidRDefault="002C66C7" w:rsidP="0068257B">
      <w:pPr>
        <w:pStyle w:val="xmsonormal"/>
        <w:numPr>
          <w:ilvl w:val="0"/>
          <w:numId w:val="13"/>
        </w:numPr>
        <w:rPr>
          <w:rFonts w:ascii="Arial" w:eastAsiaTheme="minorEastAsia" w:hAnsi="Arial" w:cs="Arial"/>
        </w:rPr>
      </w:pPr>
      <w:r w:rsidRPr="00B20854">
        <w:rPr>
          <w:rFonts w:ascii="Arial" w:eastAsiaTheme="minorEastAsia" w:hAnsi="Arial" w:cs="Arial"/>
        </w:rPr>
        <w:t>Remove the PPE after handling the HD and BEFORE traveling to other areas where the PPE may spread HD contaminants. For example, remove the gloves and discard appropriately</w:t>
      </w:r>
      <w:r w:rsidR="0068257B" w:rsidRPr="00B20854">
        <w:rPr>
          <w:rFonts w:ascii="Arial" w:eastAsiaTheme="minorEastAsia" w:hAnsi="Arial" w:cs="Arial"/>
        </w:rPr>
        <w:t>, then wash your hands</w:t>
      </w:r>
      <w:r w:rsidRPr="00B20854">
        <w:rPr>
          <w:rFonts w:ascii="Arial" w:eastAsiaTheme="minorEastAsia" w:hAnsi="Arial" w:cs="Arial"/>
        </w:rPr>
        <w:t xml:space="preserve"> before answering the phone or handling other items in the pharmacy. </w:t>
      </w:r>
    </w:p>
    <w:p w14:paraId="3F19E216" w14:textId="77777777" w:rsidR="00876454" w:rsidRPr="00B20854" w:rsidRDefault="00876454" w:rsidP="00876454">
      <w:pPr>
        <w:pStyle w:val="xmsonormal"/>
        <w:rPr>
          <w:rFonts w:ascii="Arial" w:eastAsiaTheme="minorEastAsia" w:hAnsi="Arial" w:cs="Arial"/>
        </w:rPr>
      </w:pPr>
    </w:p>
    <w:p w14:paraId="1EE64232" w14:textId="787CCEE4" w:rsidR="00D2566A" w:rsidRPr="00B20854" w:rsidRDefault="0068257B" w:rsidP="00876454">
      <w:pPr>
        <w:pStyle w:val="xmsonormal"/>
        <w:numPr>
          <w:ilvl w:val="0"/>
          <w:numId w:val="13"/>
        </w:numPr>
        <w:rPr>
          <w:rFonts w:ascii="Arial" w:eastAsiaTheme="minorEastAsia" w:hAnsi="Arial" w:cs="Arial"/>
        </w:rPr>
      </w:pPr>
      <w:r w:rsidRPr="00B20854">
        <w:rPr>
          <w:rFonts w:ascii="Arial" w:eastAsiaTheme="minorEastAsia" w:hAnsi="Arial" w:cs="Arial"/>
        </w:rPr>
        <w:t>If HDs are received damaged, handle as a s</w:t>
      </w:r>
      <w:r w:rsidR="00D2566A" w:rsidRPr="00B20854">
        <w:rPr>
          <w:rFonts w:ascii="Arial" w:eastAsiaTheme="minorEastAsia" w:hAnsi="Arial" w:cs="Arial"/>
        </w:rPr>
        <w:t>pill</w:t>
      </w:r>
      <w:r w:rsidRPr="00B20854">
        <w:rPr>
          <w:rFonts w:ascii="Arial" w:eastAsiaTheme="minorEastAsia" w:hAnsi="Arial" w:cs="Arial"/>
        </w:rPr>
        <w:t xml:space="preserve"> (see 12.0 Spill Control), donning appropriate additional PPE and taking steps to prevent HD residue from contaminating the pharmacy.</w:t>
      </w:r>
    </w:p>
    <w:p w14:paraId="4A011A3C" w14:textId="77777777" w:rsidR="00D2566A" w:rsidRPr="00B20854" w:rsidRDefault="00D2566A" w:rsidP="00D2566A">
      <w:pPr>
        <w:pStyle w:val="xmsonormal"/>
        <w:ind w:left="720"/>
        <w:rPr>
          <w:rFonts w:ascii="Arial" w:eastAsiaTheme="minorEastAsia" w:hAnsi="Arial" w:cs="Arial"/>
          <w:b/>
        </w:rPr>
      </w:pPr>
    </w:p>
    <w:p w14:paraId="02863263" w14:textId="4D54D1CA" w:rsidR="00D2566A" w:rsidRPr="00B20854" w:rsidRDefault="00D2566A" w:rsidP="00876454">
      <w:pPr>
        <w:pStyle w:val="xmsonormal"/>
        <w:numPr>
          <w:ilvl w:val="0"/>
          <w:numId w:val="6"/>
        </w:numPr>
        <w:rPr>
          <w:rFonts w:ascii="Arial" w:eastAsiaTheme="minorEastAsia" w:hAnsi="Arial" w:cs="Arial"/>
          <w:b/>
        </w:rPr>
      </w:pPr>
      <w:r w:rsidRPr="00B20854">
        <w:rPr>
          <w:rFonts w:ascii="Arial" w:eastAsiaTheme="minorEastAsia" w:hAnsi="Arial" w:cs="Arial"/>
          <w:b/>
        </w:rPr>
        <w:t xml:space="preserve">Handling and Dispensing Finished Dosage Forms </w:t>
      </w:r>
    </w:p>
    <w:p w14:paraId="55152068" w14:textId="77777777" w:rsidR="00876454" w:rsidRPr="00B20854" w:rsidRDefault="00876454" w:rsidP="00876454">
      <w:pPr>
        <w:pStyle w:val="ListParagraph"/>
        <w:autoSpaceDE w:val="0"/>
        <w:autoSpaceDN w:val="0"/>
        <w:adjustRightInd w:val="0"/>
        <w:spacing w:after="0" w:line="240" w:lineRule="auto"/>
        <w:ind w:left="1440"/>
        <w:rPr>
          <w:rFonts w:ascii="Arial" w:eastAsiaTheme="minorEastAsia" w:hAnsi="Arial" w:cs="Arial"/>
        </w:rPr>
      </w:pPr>
    </w:p>
    <w:p w14:paraId="7147B89C" w14:textId="757B29B0" w:rsidR="00D2566A" w:rsidRPr="00B20854" w:rsidRDefault="0068257B" w:rsidP="00876454">
      <w:pPr>
        <w:pStyle w:val="ListParagraph"/>
        <w:numPr>
          <w:ilvl w:val="0"/>
          <w:numId w:val="15"/>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The f</w:t>
      </w:r>
      <w:r w:rsidR="00D2566A" w:rsidRPr="00B20854">
        <w:rPr>
          <w:rFonts w:ascii="Arial" w:eastAsiaTheme="minorEastAsia" w:hAnsi="Arial" w:cs="Arial"/>
        </w:rPr>
        <w:t>inal dosage form</w:t>
      </w:r>
      <w:r w:rsidRPr="00B20854">
        <w:rPr>
          <w:rFonts w:ascii="Arial" w:eastAsiaTheme="minorEastAsia" w:hAnsi="Arial" w:cs="Arial"/>
        </w:rPr>
        <w:t xml:space="preserve"> of a medication is that form which </w:t>
      </w:r>
      <w:r w:rsidR="00D2566A" w:rsidRPr="00B20854">
        <w:rPr>
          <w:rFonts w:ascii="Arial" w:eastAsiaTheme="minorEastAsia" w:hAnsi="Arial" w:cs="Arial"/>
        </w:rPr>
        <w:t>requires no further manipulation before administration.</w:t>
      </w:r>
      <w:r w:rsidRPr="00B20854">
        <w:rPr>
          <w:rFonts w:ascii="Arial" w:eastAsiaTheme="minorEastAsia" w:hAnsi="Arial" w:cs="Arial"/>
        </w:rPr>
        <w:t xml:space="preserve"> For example, just counting out tablets or capsules and putting in a </w:t>
      </w:r>
      <w:r w:rsidR="00CE61C0" w:rsidRPr="00B20854">
        <w:rPr>
          <w:rFonts w:ascii="Arial" w:eastAsiaTheme="minorEastAsia" w:hAnsi="Arial" w:cs="Arial"/>
        </w:rPr>
        <w:t>vial or</w:t>
      </w:r>
      <w:r w:rsidRPr="00B20854">
        <w:rPr>
          <w:rFonts w:ascii="Arial" w:eastAsiaTheme="minorEastAsia" w:hAnsi="Arial" w:cs="Arial"/>
        </w:rPr>
        <w:t xml:space="preserve"> dispensing an entire tube of an HD cream. If any manipulation of the HD is required (such as cutting tablets in half or pouring an HD liquid into a bottle for dispensing) </w:t>
      </w:r>
      <w:r w:rsidR="00CE61C0" w:rsidRPr="00B20854">
        <w:rPr>
          <w:rFonts w:ascii="Arial" w:eastAsiaTheme="minorEastAsia" w:hAnsi="Arial" w:cs="Arial"/>
        </w:rPr>
        <w:t xml:space="preserve">it </w:t>
      </w:r>
      <w:r w:rsidRPr="00B20854">
        <w:rPr>
          <w:rFonts w:ascii="Arial" w:eastAsiaTheme="minorEastAsia" w:hAnsi="Arial" w:cs="Arial"/>
        </w:rPr>
        <w:t>must be addressed in the assessment of risk and may be required to be treated as nonsterile compounding with appropriate controls.</w:t>
      </w:r>
    </w:p>
    <w:p w14:paraId="52E7D8A4" w14:textId="77777777" w:rsidR="00876454" w:rsidRPr="00B20854" w:rsidRDefault="00876454" w:rsidP="00876454">
      <w:pPr>
        <w:autoSpaceDE w:val="0"/>
        <w:autoSpaceDN w:val="0"/>
        <w:adjustRightInd w:val="0"/>
        <w:spacing w:after="0" w:line="240" w:lineRule="auto"/>
        <w:ind w:left="1440"/>
        <w:rPr>
          <w:rFonts w:ascii="Arial" w:eastAsiaTheme="minorEastAsia" w:hAnsi="Arial" w:cs="Arial"/>
        </w:rPr>
      </w:pPr>
    </w:p>
    <w:p w14:paraId="6D59BE66" w14:textId="2C136313" w:rsidR="00876454" w:rsidRPr="00B20854" w:rsidRDefault="0068257B" w:rsidP="00DB3711">
      <w:pPr>
        <w:pStyle w:val="xmsonormal"/>
        <w:numPr>
          <w:ilvl w:val="0"/>
          <w:numId w:val="15"/>
        </w:numPr>
        <w:rPr>
          <w:rFonts w:ascii="Arial" w:eastAsiaTheme="minorEastAsia" w:hAnsi="Arial" w:cs="Arial"/>
        </w:rPr>
      </w:pPr>
      <w:r w:rsidRPr="00B20854">
        <w:rPr>
          <w:rFonts w:ascii="Arial" w:eastAsiaTheme="minorEastAsia" w:hAnsi="Arial" w:cs="Arial"/>
        </w:rPr>
        <w:t xml:space="preserve">Finished or final dosage forms of HDs may be stored separately in a designated, marked area or stored with regular (non-HD) stock on the shelves, with the additional containment required as indicated in the assessment of risk. </w:t>
      </w:r>
    </w:p>
    <w:p w14:paraId="1B9B07BD" w14:textId="77777777" w:rsidR="0068257B" w:rsidRPr="00B20854" w:rsidRDefault="0068257B" w:rsidP="0068257B">
      <w:pPr>
        <w:pStyle w:val="xmsonormal"/>
        <w:rPr>
          <w:rFonts w:ascii="Arial" w:eastAsiaTheme="minorEastAsia" w:hAnsi="Arial" w:cs="Arial"/>
        </w:rPr>
      </w:pPr>
    </w:p>
    <w:p w14:paraId="513BC303" w14:textId="4E7433AB" w:rsidR="0068257B" w:rsidRPr="00B20854" w:rsidRDefault="0068257B" w:rsidP="0068257B">
      <w:pPr>
        <w:pStyle w:val="xmsonormal"/>
        <w:numPr>
          <w:ilvl w:val="0"/>
          <w:numId w:val="15"/>
        </w:numPr>
        <w:rPr>
          <w:rFonts w:ascii="Arial" w:eastAsiaTheme="minorEastAsia" w:hAnsi="Arial" w:cs="Arial"/>
        </w:rPr>
      </w:pPr>
      <w:r w:rsidRPr="00B20854">
        <w:rPr>
          <w:rFonts w:ascii="Arial" w:eastAsiaTheme="minorEastAsia" w:hAnsi="Arial" w:cs="Arial"/>
        </w:rPr>
        <w:t xml:space="preserve">Finished dosage forms </w:t>
      </w:r>
      <w:r w:rsidR="00CE61C0" w:rsidRPr="00B20854">
        <w:rPr>
          <w:rFonts w:ascii="Arial" w:eastAsiaTheme="minorEastAsia" w:hAnsi="Arial" w:cs="Arial"/>
        </w:rPr>
        <w:t>are prepared for dispensing (</w:t>
      </w:r>
      <w:r w:rsidRPr="00B20854">
        <w:rPr>
          <w:rFonts w:ascii="Arial" w:eastAsiaTheme="minorEastAsia" w:hAnsi="Arial" w:cs="Arial"/>
        </w:rPr>
        <w:t>counted out</w:t>
      </w:r>
      <w:r w:rsidR="00CE61C0" w:rsidRPr="00B20854">
        <w:rPr>
          <w:rFonts w:ascii="Arial" w:eastAsiaTheme="minorEastAsia" w:hAnsi="Arial" w:cs="Arial"/>
        </w:rPr>
        <w:t>, etc.)</w:t>
      </w:r>
      <w:r w:rsidRPr="00B20854">
        <w:rPr>
          <w:rFonts w:ascii="Arial" w:eastAsiaTheme="minorEastAsia" w:hAnsi="Arial" w:cs="Arial"/>
        </w:rPr>
        <w:t xml:space="preserve"> in a designated area using designated equipment (counting tray, spatula). The equipment and area are cleaned after use.</w:t>
      </w:r>
    </w:p>
    <w:p w14:paraId="61CA8931" w14:textId="69096F2C" w:rsidR="0068257B" w:rsidRPr="00B20854" w:rsidRDefault="0068257B" w:rsidP="0068257B">
      <w:pPr>
        <w:pStyle w:val="xmsonormal"/>
        <w:rPr>
          <w:rFonts w:ascii="Arial" w:eastAsiaTheme="minorEastAsia" w:hAnsi="Arial" w:cs="Arial"/>
        </w:rPr>
      </w:pPr>
    </w:p>
    <w:p w14:paraId="05E47F0F" w14:textId="0A0EF0C1" w:rsidR="00D2566A" w:rsidRPr="00B20854" w:rsidRDefault="0068257B" w:rsidP="00876454">
      <w:pPr>
        <w:pStyle w:val="xmsonormal"/>
        <w:numPr>
          <w:ilvl w:val="0"/>
          <w:numId w:val="15"/>
        </w:numPr>
        <w:rPr>
          <w:rFonts w:ascii="Arial" w:eastAsiaTheme="minorEastAsia" w:hAnsi="Arial" w:cs="Arial"/>
        </w:rPr>
      </w:pPr>
      <w:r w:rsidRPr="00B20854">
        <w:rPr>
          <w:rFonts w:ascii="Arial" w:eastAsiaTheme="minorEastAsia" w:hAnsi="Arial" w:cs="Arial"/>
        </w:rPr>
        <w:t>Antineoplastic HDs are not counted out using automation. Other HDs are not counted out using automation unless there is a plan to contain any HD residue and a plan for cleaning of the equipment</w:t>
      </w:r>
      <w:r w:rsidR="00CE61C0" w:rsidRPr="00B20854">
        <w:rPr>
          <w:rFonts w:ascii="Arial" w:eastAsiaTheme="minorEastAsia" w:hAnsi="Arial" w:cs="Arial"/>
        </w:rPr>
        <w:t xml:space="preserve"> and this is addressed in the assessment of risk.</w:t>
      </w:r>
      <w:r w:rsidRPr="00B20854">
        <w:rPr>
          <w:rFonts w:ascii="Arial" w:eastAsiaTheme="minorEastAsia" w:hAnsi="Arial" w:cs="Arial"/>
        </w:rPr>
        <w:t xml:space="preserve"> </w:t>
      </w:r>
    </w:p>
    <w:p w14:paraId="7E0F78DE" w14:textId="77777777" w:rsidR="00876454" w:rsidRPr="00B20854" w:rsidRDefault="00876454" w:rsidP="00876454">
      <w:pPr>
        <w:pStyle w:val="xmsonormal"/>
        <w:rPr>
          <w:rFonts w:ascii="Arial" w:eastAsiaTheme="minorEastAsia" w:hAnsi="Arial" w:cs="Arial"/>
        </w:rPr>
      </w:pPr>
    </w:p>
    <w:p w14:paraId="577A70C3" w14:textId="4B70DBF8" w:rsidR="0068257B" w:rsidRPr="00B20854" w:rsidRDefault="0068257B" w:rsidP="0068257B">
      <w:pPr>
        <w:pStyle w:val="xmsonormal"/>
        <w:numPr>
          <w:ilvl w:val="0"/>
          <w:numId w:val="15"/>
        </w:numPr>
        <w:rPr>
          <w:rFonts w:ascii="Arial" w:eastAsiaTheme="minorEastAsia" w:hAnsi="Arial" w:cs="Arial"/>
        </w:rPr>
      </w:pPr>
      <w:r w:rsidRPr="00B20854">
        <w:rPr>
          <w:rFonts w:ascii="Arial" w:eastAsiaTheme="minorEastAsia" w:hAnsi="Arial" w:cs="Arial"/>
        </w:rPr>
        <w:t xml:space="preserve">Appropriate PPE is worn when handling HDs in final dosage forms and will be indicated in the assessment of risk. </w:t>
      </w:r>
      <w:r w:rsidR="00CE61C0" w:rsidRPr="00B20854">
        <w:rPr>
          <w:rFonts w:ascii="Arial" w:eastAsiaTheme="minorEastAsia" w:hAnsi="Arial" w:cs="Arial"/>
        </w:rPr>
        <w:t>PPE is discarded as trace contaminated (yellow bin).</w:t>
      </w:r>
    </w:p>
    <w:p w14:paraId="0F44C6E1" w14:textId="77777777" w:rsidR="0068257B" w:rsidRPr="00B20854" w:rsidRDefault="0068257B" w:rsidP="0068257B">
      <w:pPr>
        <w:pStyle w:val="ListParagraph"/>
        <w:rPr>
          <w:rFonts w:ascii="Arial" w:eastAsiaTheme="minorEastAsia" w:hAnsi="Arial" w:cs="Arial"/>
        </w:rPr>
      </w:pPr>
    </w:p>
    <w:p w14:paraId="33F7F3D5" w14:textId="472EDEE9" w:rsidR="002C66C7" w:rsidRPr="00B20854" w:rsidRDefault="002C66C7" w:rsidP="0068257B">
      <w:pPr>
        <w:pStyle w:val="xmsonormal"/>
        <w:numPr>
          <w:ilvl w:val="0"/>
          <w:numId w:val="15"/>
        </w:numPr>
        <w:rPr>
          <w:rFonts w:ascii="Arial" w:eastAsiaTheme="minorEastAsia" w:hAnsi="Arial" w:cs="Arial"/>
        </w:rPr>
      </w:pPr>
      <w:r w:rsidRPr="00B20854">
        <w:rPr>
          <w:rFonts w:ascii="Arial" w:eastAsiaTheme="minorEastAsia" w:hAnsi="Arial" w:cs="Arial"/>
        </w:rPr>
        <w:t>Remove the PPE after handling the HD and BEFORE traveling to other areas where the PPE may spread HD contaminants. For example, after filling a prescription for an HD, remove the gloves and discard appropriately</w:t>
      </w:r>
      <w:r w:rsidR="00CE61C0" w:rsidRPr="00B20854">
        <w:rPr>
          <w:rFonts w:ascii="Arial" w:eastAsiaTheme="minorEastAsia" w:hAnsi="Arial" w:cs="Arial"/>
        </w:rPr>
        <w:t xml:space="preserve">, </w:t>
      </w:r>
      <w:r w:rsidR="0068257B" w:rsidRPr="00B20854">
        <w:rPr>
          <w:rFonts w:ascii="Arial" w:eastAsiaTheme="minorEastAsia" w:hAnsi="Arial" w:cs="Arial"/>
        </w:rPr>
        <w:t>then wash your hands</w:t>
      </w:r>
      <w:r w:rsidRPr="00B20854">
        <w:rPr>
          <w:rFonts w:ascii="Arial" w:eastAsiaTheme="minorEastAsia" w:hAnsi="Arial" w:cs="Arial"/>
        </w:rPr>
        <w:t xml:space="preserve"> before answering the phone or handling other items in the pharmacy. </w:t>
      </w:r>
    </w:p>
    <w:p w14:paraId="060EED73" w14:textId="77777777" w:rsidR="00876454" w:rsidRPr="00B20854" w:rsidRDefault="00876454" w:rsidP="00876454">
      <w:pPr>
        <w:pStyle w:val="xmsonormal"/>
        <w:rPr>
          <w:rFonts w:ascii="Arial" w:eastAsiaTheme="minorEastAsia" w:hAnsi="Arial" w:cs="Arial"/>
        </w:rPr>
      </w:pPr>
    </w:p>
    <w:p w14:paraId="3B7B4DD9" w14:textId="341C6AED" w:rsidR="00D2566A" w:rsidRPr="00B20854" w:rsidRDefault="0068257B" w:rsidP="00876454">
      <w:pPr>
        <w:pStyle w:val="xmsonormal"/>
        <w:numPr>
          <w:ilvl w:val="0"/>
          <w:numId w:val="15"/>
        </w:numPr>
        <w:rPr>
          <w:rFonts w:ascii="Arial" w:eastAsiaTheme="minorEastAsia" w:hAnsi="Arial" w:cs="Arial"/>
        </w:rPr>
      </w:pPr>
      <w:r w:rsidRPr="00B20854">
        <w:rPr>
          <w:rFonts w:ascii="Arial" w:eastAsiaTheme="minorEastAsia" w:hAnsi="Arial" w:cs="Arial"/>
        </w:rPr>
        <w:t xml:space="preserve">For spills, leaks or damage, see 12.0 Spill Control.  </w:t>
      </w:r>
    </w:p>
    <w:p w14:paraId="251B2588" w14:textId="77777777" w:rsidR="00876454" w:rsidRPr="00B20854" w:rsidRDefault="00876454" w:rsidP="00876454">
      <w:pPr>
        <w:pStyle w:val="xmsonormal"/>
        <w:rPr>
          <w:rFonts w:ascii="Arial" w:eastAsiaTheme="minorEastAsia" w:hAnsi="Arial" w:cs="Arial"/>
        </w:rPr>
      </w:pPr>
    </w:p>
    <w:p w14:paraId="0466476A" w14:textId="61E2717B" w:rsidR="00D2566A" w:rsidRPr="00B20854" w:rsidRDefault="0068257B" w:rsidP="00876454">
      <w:pPr>
        <w:pStyle w:val="xmsonormal"/>
        <w:numPr>
          <w:ilvl w:val="0"/>
          <w:numId w:val="15"/>
        </w:numPr>
        <w:rPr>
          <w:rFonts w:ascii="Arial" w:eastAsiaTheme="minorEastAsia" w:hAnsi="Arial" w:cs="Arial"/>
        </w:rPr>
      </w:pPr>
      <w:r w:rsidRPr="00B20854">
        <w:rPr>
          <w:rFonts w:ascii="Arial" w:eastAsiaTheme="minorEastAsia" w:hAnsi="Arial" w:cs="Arial"/>
        </w:rPr>
        <w:t>C</w:t>
      </w:r>
      <w:r w:rsidR="00D2566A" w:rsidRPr="00B20854">
        <w:rPr>
          <w:rFonts w:ascii="Arial" w:eastAsiaTheme="minorEastAsia" w:hAnsi="Arial" w:cs="Arial"/>
        </w:rPr>
        <w:t>leaning</w:t>
      </w:r>
      <w:r w:rsidRPr="00B20854">
        <w:rPr>
          <w:rFonts w:ascii="Arial" w:eastAsiaTheme="minorEastAsia" w:hAnsi="Arial" w:cs="Arial"/>
        </w:rPr>
        <w:t xml:space="preserve"> equipment and </w:t>
      </w:r>
      <w:r w:rsidR="00CE61C0" w:rsidRPr="00B20854">
        <w:rPr>
          <w:rFonts w:ascii="Arial" w:eastAsiaTheme="minorEastAsia" w:hAnsi="Arial" w:cs="Arial"/>
        </w:rPr>
        <w:t xml:space="preserve">the </w:t>
      </w:r>
      <w:r w:rsidRPr="00B20854">
        <w:rPr>
          <w:rFonts w:ascii="Arial" w:eastAsiaTheme="minorEastAsia" w:hAnsi="Arial" w:cs="Arial"/>
        </w:rPr>
        <w:t xml:space="preserve">area where HDs are handled occurs daily and after each HD is prepared to dispense. </w:t>
      </w:r>
      <w:r w:rsidR="00CE61C0" w:rsidRPr="00B20854">
        <w:rPr>
          <w:rFonts w:ascii="Arial" w:eastAsiaTheme="minorEastAsia" w:hAnsi="Arial" w:cs="Arial"/>
        </w:rPr>
        <w:t xml:space="preserve">CLEANING AGENTS MUST NOT BE SPRAYED onto contaminated areas as this may spread HD residue. Personnel must wear appropriate PPE when cleaning. </w:t>
      </w:r>
      <w:r w:rsidRPr="00B20854">
        <w:rPr>
          <w:rFonts w:ascii="Arial" w:eastAsiaTheme="minorEastAsia" w:hAnsi="Arial" w:cs="Arial"/>
        </w:rPr>
        <w:t>First a deactivating agent is used to break down any HD residue</w:t>
      </w:r>
      <w:r w:rsidR="002C4D59" w:rsidRPr="00B20854">
        <w:rPr>
          <w:rFonts w:ascii="Arial" w:eastAsiaTheme="minorEastAsia" w:hAnsi="Arial" w:cs="Arial"/>
        </w:rPr>
        <w:t xml:space="preserve"> (an oxidizer such as peroxide agent or sodium hypochlorite)</w:t>
      </w:r>
      <w:r w:rsidRPr="00B20854">
        <w:rPr>
          <w:rFonts w:ascii="Arial" w:eastAsiaTheme="minorEastAsia" w:hAnsi="Arial" w:cs="Arial"/>
        </w:rPr>
        <w:t>, then the area</w:t>
      </w:r>
      <w:r w:rsidR="00CE61C0" w:rsidRPr="00B20854">
        <w:rPr>
          <w:rFonts w:ascii="Arial" w:eastAsiaTheme="minorEastAsia" w:hAnsi="Arial" w:cs="Arial"/>
        </w:rPr>
        <w:t>, or tray and spatula</w:t>
      </w:r>
      <w:r w:rsidRPr="00B20854">
        <w:rPr>
          <w:rFonts w:ascii="Arial" w:eastAsiaTheme="minorEastAsia" w:hAnsi="Arial" w:cs="Arial"/>
        </w:rPr>
        <w:t xml:space="preserve"> is decontaminated</w:t>
      </w:r>
      <w:r w:rsidR="002C4D59" w:rsidRPr="00B20854">
        <w:rPr>
          <w:rFonts w:ascii="Arial" w:eastAsiaTheme="minorEastAsia" w:hAnsi="Arial" w:cs="Arial"/>
        </w:rPr>
        <w:t xml:space="preserve"> </w:t>
      </w:r>
      <w:r w:rsidRPr="00B20854">
        <w:rPr>
          <w:rFonts w:ascii="Arial" w:eastAsiaTheme="minorEastAsia" w:hAnsi="Arial" w:cs="Arial"/>
        </w:rPr>
        <w:t>and cleaned</w:t>
      </w:r>
      <w:r w:rsidR="002C4D59" w:rsidRPr="00B20854">
        <w:rPr>
          <w:rFonts w:ascii="Arial" w:eastAsiaTheme="minorEastAsia" w:hAnsi="Arial" w:cs="Arial"/>
        </w:rPr>
        <w:t xml:space="preserve"> (with a soap or detergent) to remove the deactivated HD material and other contaminants. Cleaning may be followed </w:t>
      </w:r>
      <w:r w:rsidRPr="00B20854">
        <w:rPr>
          <w:rFonts w:ascii="Arial" w:eastAsiaTheme="minorEastAsia" w:hAnsi="Arial" w:cs="Arial"/>
        </w:rPr>
        <w:t xml:space="preserve">by </w:t>
      </w:r>
      <w:r w:rsidR="002C4D59" w:rsidRPr="00B20854">
        <w:rPr>
          <w:rFonts w:ascii="Arial" w:eastAsiaTheme="minorEastAsia" w:hAnsi="Arial" w:cs="Arial"/>
        </w:rPr>
        <w:t xml:space="preserve">a </w:t>
      </w:r>
      <w:r w:rsidRPr="00B20854">
        <w:rPr>
          <w:rFonts w:ascii="Arial" w:eastAsiaTheme="minorEastAsia" w:hAnsi="Arial" w:cs="Arial"/>
        </w:rPr>
        <w:t xml:space="preserve">purified water </w:t>
      </w:r>
      <w:r w:rsidR="002C4D59" w:rsidRPr="00B20854">
        <w:rPr>
          <w:rFonts w:ascii="Arial" w:eastAsiaTheme="minorEastAsia" w:hAnsi="Arial" w:cs="Arial"/>
        </w:rPr>
        <w:t xml:space="preserve">rinse to remove cleaning product residue </w:t>
      </w:r>
      <w:r w:rsidR="00CE61C0" w:rsidRPr="00B20854">
        <w:rPr>
          <w:rFonts w:ascii="Arial" w:eastAsiaTheme="minorEastAsia" w:hAnsi="Arial" w:cs="Arial"/>
        </w:rPr>
        <w:t>and/</w:t>
      </w:r>
      <w:r w:rsidRPr="00B20854">
        <w:rPr>
          <w:rFonts w:ascii="Arial" w:eastAsiaTheme="minorEastAsia" w:hAnsi="Arial" w:cs="Arial"/>
        </w:rPr>
        <w:t>or</w:t>
      </w:r>
      <w:r w:rsidR="00CE61C0" w:rsidRPr="00B20854">
        <w:rPr>
          <w:rFonts w:ascii="Arial" w:eastAsiaTheme="minorEastAsia" w:hAnsi="Arial" w:cs="Arial"/>
        </w:rPr>
        <w:t xml:space="preserve"> an</w:t>
      </w:r>
      <w:r w:rsidRPr="00B20854">
        <w:rPr>
          <w:rFonts w:ascii="Arial" w:eastAsiaTheme="minorEastAsia" w:hAnsi="Arial" w:cs="Arial"/>
        </w:rPr>
        <w:t xml:space="preserve"> alcohol wipe or rinse</w:t>
      </w:r>
      <w:r w:rsidR="002C4D59" w:rsidRPr="00B20854">
        <w:rPr>
          <w:rFonts w:ascii="Arial" w:eastAsiaTheme="minorEastAsia" w:hAnsi="Arial" w:cs="Arial"/>
        </w:rPr>
        <w:t xml:space="preserve"> to disinfect the equipment and area</w:t>
      </w:r>
      <w:r w:rsidRPr="00B20854">
        <w:rPr>
          <w:rFonts w:ascii="Arial" w:eastAsiaTheme="minorEastAsia" w:hAnsi="Arial" w:cs="Arial"/>
        </w:rPr>
        <w:t>.</w:t>
      </w:r>
    </w:p>
    <w:p w14:paraId="1D703417" w14:textId="77777777" w:rsidR="00D2566A" w:rsidRPr="00B20854" w:rsidRDefault="00D2566A" w:rsidP="00D2566A">
      <w:pPr>
        <w:pStyle w:val="xmsonormal"/>
        <w:ind w:left="720"/>
        <w:rPr>
          <w:rFonts w:ascii="Arial" w:eastAsiaTheme="minorEastAsia" w:hAnsi="Arial" w:cs="Arial"/>
          <w:b/>
        </w:rPr>
      </w:pPr>
    </w:p>
    <w:p w14:paraId="4F01E7E2" w14:textId="7ED95406" w:rsidR="002C4D59" w:rsidRPr="007757AD" w:rsidRDefault="00D2566A" w:rsidP="007757AD">
      <w:pPr>
        <w:pStyle w:val="xmsonormal"/>
        <w:numPr>
          <w:ilvl w:val="0"/>
          <w:numId w:val="6"/>
        </w:numPr>
        <w:rPr>
          <w:rFonts w:ascii="Arial" w:eastAsiaTheme="minorEastAsia" w:hAnsi="Arial" w:cs="Arial"/>
          <w:b/>
        </w:rPr>
      </w:pPr>
      <w:r w:rsidRPr="00B20854">
        <w:rPr>
          <w:rFonts w:ascii="Arial" w:eastAsiaTheme="minorEastAsia" w:hAnsi="Arial" w:cs="Arial"/>
          <w:b/>
        </w:rPr>
        <w:t>Nonsterile Compounding</w:t>
      </w:r>
      <w:r w:rsidR="007757AD">
        <w:rPr>
          <w:rFonts w:ascii="Arial" w:eastAsiaTheme="minorEastAsia" w:hAnsi="Arial" w:cs="Arial"/>
          <w:b/>
        </w:rPr>
        <w:t xml:space="preserve"> - this pharmacy performs no nonsterile compounding.</w:t>
      </w:r>
    </w:p>
    <w:p w14:paraId="055D9DEE" w14:textId="77777777" w:rsidR="00D2566A" w:rsidRPr="00B20854" w:rsidRDefault="00D2566A" w:rsidP="00D2566A">
      <w:pPr>
        <w:pStyle w:val="xmsonormal"/>
        <w:ind w:left="720"/>
        <w:rPr>
          <w:rFonts w:ascii="Arial" w:eastAsiaTheme="minorEastAsia" w:hAnsi="Arial" w:cs="Arial"/>
          <w:b/>
        </w:rPr>
      </w:pPr>
    </w:p>
    <w:p w14:paraId="346E3D78" w14:textId="2D32EDEB" w:rsidR="00D2566A" w:rsidRPr="00B20854" w:rsidRDefault="00D2566A" w:rsidP="00852475">
      <w:pPr>
        <w:pStyle w:val="xmsonormal"/>
        <w:numPr>
          <w:ilvl w:val="0"/>
          <w:numId w:val="6"/>
        </w:numPr>
        <w:rPr>
          <w:rFonts w:ascii="Arial" w:eastAsiaTheme="minorEastAsia" w:hAnsi="Arial" w:cs="Arial"/>
          <w:b/>
        </w:rPr>
      </w:pPr>
      <w:r w:rsidRPr="00B20854">
        <w:rPr>
          <w:rFonts w:ascii="Arial" w:eastAsiaTheme="minorEastAsia" w:hAnsi="Arial" w:cs="Arial"/>
          <w:b/>
        </w:rPr>
        <w:t>Sterile Compoundin</w:t>
      </w:r>
      <w:r w:rsidR="00876454" w:rsidRPr="00B20854">
        <w:rPr>
          <w:rFonts w:ascii="Arial" w:eastAsiaTheme="minorEastAsia" w:hAnsi="Arial" w:cs="Arial"/>
          <w:b/>
        </w:rPr>
        <w:t>g</w:t>
      </w:r>
      <w:r w:rsidR="000E7564">
        <w:rPr>
          <w:rFonts w:ascii="Arial" w:eastAsiaTheme="minorEastAsia" w:hAnsi="Arial" w:cs="Arial"/>
          <w:b/>
        </w:rPr>
        <w:t xml:space="preserve"> – this pharmacy performs no sterile compounding.</w:t>
      </w:r>
    </w:p>
    <w:p w14:paraId="1D1F11B7" w14:textId="77777777" w:rsidR="00876454" w:rsidRPr="00B20854" w:rsidRDefault="00876454" w:rsidP="00876454">
      <w:pPr>
        <w:pStyle w:val="xmsonormal"/>
        <w:rPr>
          <w:rFonts w:ascii="Arial" w:eastAsiaTheme="minorEastAsia" w:hAnsi="Arial" w:cs="Arial"/>
        </w:rPr>
      </w:pPr>
    </w:p>
    <w:p w14:paraId="7837563D" w14:textId="1987A8A4" w:rsidR="00876454" w:rsidRPr="00B20854" w:rsidRDefault="00782177" w:rsidP="00876454">
      <w:pPr>
        <w:pStyle w:val="xmsonormal"/>
        <w:numPr>
          <w:ilvl w:val="0"/>
          <w:numId w:val="6"/>
        </w:numPr>
        <w:rPr>
          <w:rFonts w:ascii="Arial" w:eastAsiaTheme="minorEastAsia" w:hAnsi="Arial" w:cs="Arial"/>
        </w:rPr>
      </w:pPr>
      <w:r w:rsidRPr="00B20854">
        <w:rPr>
          <w:rFonts w:ascii="Arial" w:eastAsiaTheme="minorEastAsia" w:hAnsi="Arial" w:cs="Arial"/>
          <w:b/>
        </w:rPr>
        <w:t xml:space="preserve">Labeling, Packaging and </w:t>
      </w:r>
      <w:r w:rsidR="00D2566A" w:rsidRPr="00B20854">
        <w:rPr>
          <w:rFonts w:ascii="Arial" w:eastAsiaTheme="minorEastAsia" w:hAnsi="Arial" w:cs="Arial"/>
          <w:b/>
        </w:rPr>
        <w:t>Transport</w:t>
      </w:r>
      <w:r w:rsidR="00D2566A" w:rsidRPr="00B20854">
        <w:rPr>
          <w:rFonts w:ascii="Arial" w:eastAsiaTheme="minorEastAsia" w:hAnsi="Arial" w:cs="Arial"/>
        </w:rPr>
        <w:t xml:space="preserve"> </w:t>
      </w:r>
    </w:p>
    <w:p w14:paraId="045D69A8" w14:textId="0EAB0FDA" w:rsidR="00782177" w:rsidRPr="00B20854" w:rsidRDefault="00782177" w:rsidP="00782177">
      <w:pPr>
        <w:pStyle w:val="xmsonormal"/>
        <w:rPr>
          <w:rFonts w:ascii="Arial" w:eastAsiaTheme="minorEastAsia" w:hAnsi="Arial" w:cs="Arial"/>
        </w:rPr>
      </w:pPr>
    </w:p>
    <w:p w14:paraId="7401AF5B" w14:textId="2CEF76C2" w:rsidR="00782177" w:rsidRPr="00B20854" w:rsidRDefault="00782177" w:rsidP="00782177">
      <w:pPr>
        <w:pStyle w:val="xmsonormal"/>
        <w:numPr>
          <w:ilvl w:val="0"/>
          <w:numId w:val="19"/>
        </w:numPr>
        <w:rPr>
          <w:rFonts w:ascii="Arial" w:eastAsiaTheme="minorEastAsia" w:hAnsi="Arial" w:cs="Arial"/>
        </w:rPr>
      </w:pPr>
      <w:r w:rsidRPr="00B20854">
        <w:rPr>
          <w:rFonts w:ascii="Arial" w:eastAsiaTheme="minorEastAsia" w:hAnsi="Arial" w:cs="Arial"/>
        </w:rPr>
        <w:t>Labeling: All HDs identified in the risk assessment as requiring special handling must be clearly labeled with cautionary labeling. Labels and accessory labeling for the HDs include storage instructions, any special handling instructions, and disposal instructions.</w:t>
      </w:r>
    </w:p>
    <w:p w14:paraId="7A5B9899" w14:textId="4ACA20C6" w:rsidR="00782177" w:rsidRPr="00B20854" w:rsidRDefault="00782177" w:rsidP="00782177">
      <w:pPr>
        <w:pStyle w:val="xmsonormal"/>
        <w:numPr>
          <w:ilvl w:val="0"/>
          <w:numId w:val="19"/>
        </w:numPr>
        <w:rPr>
          <w:rFonts w:ascii="Arial" w:eastAsiaTheme="minorEastAsia" w:hAnsi="Arial" w:cs="Arial"/>
        </w:rPr>
      </w:pPr>
      <w:r w:rsidRPr="00B20854">
        <w:rPr>
          <w:rFonts w:ascii="Arial" w:eastAsiaTheme="minorEastAsia" w:hAnsi="Arial" w:cs="Arial"/>
        </w:rPr>
        <w:t>Packaging: Packaging materials must protect the HD from damage, leakage, contamination, and degradation, while protecting personnel who transport HDs from HD residue or leakage.</w:t>
      </w:r>
    </w:p>
    <w:p w14:paraId="4289136E" w14:textId="77777777" w:rsidR="00782177" w:rsidRPr="00B20854" w:rsidRDefault="00782177" w:rsidP="00782177">
      <w:pPr>
        <w:pStyle w:val="xmsonormal"/>
        <w:numPr>
          <w:ilvl w:val="0"/>
          <w:numId w:val="19"/>
        </w:numPr>
        <w:rPr>
          <w:rFonts w:ascii="Arial" w:eastAsiaTheme="minorEastAsia" w:hAnsi="Arial" w:cs="Arial"/>
        </w:rPr>
      </w:pPr>
      <w:r w:rsidRPr="00B20854">
        <w:rPr>
          <w:rFonts w:ascii="Arial" w:eastAsiaTheme="minorEastAsia" w:hAnsi="Arial" w:cs="Arial"/>
        </w:rPr>
        <w:t xml:space="preserve">Transport: HDs must be transported in containers that minimize the risk of breakage or leakage. </w:t>
      </w:r>
    </w:p>
    <w:p w14:paraId="0F414A65" w14:textId="77777777" w:rsidR="00782177" w:rsidRPr="00B20854" w:rsidRDefault="00782177" w:rsidP="00782177">
      <w:pPr>
        <w:pStyle w:val="xmsonormal"/>
        <w:numPr>
          <w:ilvl w:val="1"/>
          <w:numId w:val="19"/>
        </w:numPr>
        <w:rPr>
          <w:rFonts w:ascii="Arial" w:eastAsiaTheme="minorEastAsia" w:hAnsi="Arial" w:cs="Arial"/>
        </w:rPr>
      </w:pPr>
      <w:r w:rsidRPr="00B20854">
        <w:rPr>
          <w:rFonts w:ascii="Arial" w:eastAsiaTheme="minorEastAsia" w:hAnsi="Arial" w:cs="Arial"/>
        </w:rPr>
        <w:t>Pneumatic tubes must not be used to transport any liquid HDs or any antineoplastic HDs because of the potential for breakage and contamination.</w:t>
      </w:r>
    </w:p>
    <w:p w14:paraId="28DC4584" w14:textId="56E7E104" w:rsidR="00782177" w:rsidRPr="00B20854" w:rsidRDefault="00782177" w:rsidP="00782177">
      <w:pPr>
        <w:pStyle w:val="xmsonormal"/>
        <w:numPr>
          <w:ilvl w:val="1"/>
          <w:numId w:val="19"/>
        </w:numPr>
        <w:rPr>
          <w:rFonts w:ascii="Arial" w:eastAsiaTheme="minorEastAsia" w:hAnsi="Arial" w:cs="Arial"/>
        </w:rPr>
      </w:pPr>
      <w:r w:rsidRPr="00B20854">
        <w:rPr>
          <w:rFonts w:ascii="Arial" w:eastAsiaTheme="minorEastAsia" w:hAnsi="Arial" w:cs="Arial"/>
        </w:rPr>
        <w:t xml:space="preserve">If HDs are being delivered, the delivery employee must have a spill kit and appropriate </w:t>
      </w:r>
      <w:r w:rsidR="00ED38C7" w:rsidRPr="00B20854">
        <w:rPr>
          <w:rFonts w:ascii="Arial" w:eastAsiaTheme="minorEastAsia" w:hAnsi="Arial" w:cs="Arial"/>
        </w:rPr>
        <w:t>PPE available and</w:t>
      </w:r>
      <w:r w:rsidRPr="00B20854">
        <w:rPr>
          <w:rFonts w:ascii="Arial" w:eastAsiaTheme="minorEastAsia" w:hAnsi="Arial" w:cs="Arial"/>
        </w:rPr>
        <w:t xml:space="preserve"> be trained in using them if there is a spill or leak. </w:t>
      </w:r>
    </w:p>
    <w:p w14:paraId="5E1D1ED7" w14:textId="1E3500CA" w:rsidR="00383F1F" w:rsidRPr="00B20854" w:rsidRDefault="00782177" w:rsidP="00383F1F">
      <w:pPr>
        <w:pStyle w:val="xmsonormal"/>
        <w:numPr>
          <w:ilvl w:val="1"/>
          <w:numId w:val="19"/>
        </w:numPr>
        <w:rPr>
          <w:rFonts w:ascii="Arial" w:eastAsiaTheme="minorEastAsia" w:hAnsi="Arial" w:cs="Arial"/>
        </w:rPr>
      </w:pPr>
      <w:r w:rsidRPr="00B20854">
        <w:rPr>
          <w:rFonts w:ascii="Arial" w:eastAsiaTheme="minorEastAsia" w:hAnsi="Arial" w:cs="Arial"/>
        </w:rPr>
        <w:t xml:space="preserve">If shipping HDs to locations outside the pharmacy, the </w:t>
      </w:r>
      <w:r w:rsidR="00ED38C7" w:rsidRPr="00B20854">
        <w:rPr>
          <w:rFonts w:ascii="Arial" w:eastAsiaTheme="minorEastAsia" w:hAnsi="Arial" w:cs="Arial"/>
        </w:rPr>
        <w:t xml:space="preserve">pharmacy must follow the transportation information </w:t>
      </w:r>
      <w:r w:rsidRPr="00B20854">
        <w:rPr>
          <w:rFonts w:ascii="Arial" w:eastAsiaTheme="minorEastAsia" w:hAnsi="Arial" w:cs="Arial"/>
        </w:rPr>
        <w:t xml:space="preserve">SDS and the requirements of the carrier. The HDs must have all appropriate labeling including the HD category. </w:t>
      </w:r>
    </w:p>
    <w:p w14:paraId="726C0153" w14:textId="77777777" w:rsidR="00383F1F" w:rsidRPr="00B20854" w:rsidRDefault="00383F1F" w:rsidP="00383F1F">
      <w:pPr>
        <w:pStyle w:val="xmsonormal"/>
        <w:ind w:left="2520"/>
        <w:rPr>
          <w:rFonts w:ascii="Arial" w:eastAsiaTheme="minorEastAsia" w:hAnsi="Arial" w:cs="Arial"/>
        </w:rPr>
      </w:pPr>
    </w:p>
    <w:p w14:paraId="03E14F81" w14:textId="143A77BB" w:rsidR="000E7564" w:rsidRPr="000E7564" w:rsidRDefault="000E7564" w:rsidP="001A6466">
      <w:pPr>
        <w:pStyle w:val="xmsonormal"/>
        <w:numPr>
          <w:ilvl w:val="0"/>
          <w:numId w:val="6"/>
        </w:numPr>
        <w:rPr>
          <w:rFonts w:ascii="Arial" w:eastAsiaTheme="minorEastAsia" w:hAnsi="Arial" w:cs="Arial"/>
        </w:rPr>
      </w:pPr>
      <w:bookmarkStart w:id="1" w:name="_Hlk533677717"/>
      <w:r>
        <w:rPr>
          <w:rFonts w:ascii="Arial" w:eastAsiaTheme="minorEastAsia" w:hAnsi="Arial" w:cs="Arial"/>
          <w:b/>
        </w:rPr>
        <w:t>[Administering – this pharmacy does not administer any HDs.]</w:t>
      </w:r>
      <w:r w:rsidR="00383F1F" w:rsidRPr="00B20854">
        <w:rPr>
          <w:rFonts w:ascii="Arial" w:eastAsiaTheme="minorEastAsia" w:hAnsi="Arial" w:cs="Arial"/>
          <w:b/>
        </w:rPr>
        <w:t xml:space="preserve"> </w:t>
      </w:r>
    </w:p>
    <w:bookmarkEnd w:id="1"/>
    <w:p w14:paraId="1FD3D51C" w14:textId="77777777" w:rsidR="001A6466" w:rsidRPr="00B20854" w:rsidRDefault="001A6466" w:rsidP="001A6466">
      <w:pPr>
        <w:pStyle w:val="xmsonormal"/>
        <w:ind w:left="1440"/>
        <w:rPr>
          <w:rFonts w:ascii="Arial" w:eastAsiaTheme="minorEastAsia" w:hAnsi="Arial" w:cs="Arial"/>
        </w:rPr>
      </w:pPr>
    </w:p>
    <w:p w14:paraId="1CDF84E8" w14:textId="4269E701" w:rsidR="001A6466" w:rsidRPr="00B20854" w:rsidRDefault="00383F1F" w:rsidP="000E7564">
      <w:pPr>
        <w:pStyle w:val="xmsonormal"/>
        <w:numPr>
          <w:ilvl w:val="1"/>
          <w:numId w:val="35"/>
        </w:numPr>
        <w:rPr>
          <w:rFonts w:ascii="Arial" w:eastAsiaTheme="minorEastAsia" w:hAnsi="Arial" w:cs="Arial"/>
        </w:rPr>
      </w:pPr>
      <w:r w:rsidRPr="00B20854">
        <w:rPr>
          <w:rFonts w:ascii="Arial" w:eastAsiaTheme="minorEastAsia" w:hAnsi="Arial" w:cs="Arial"/>
        </w:rPr>
        <w:t>HDs must be administered safely using protective medical devices</w:t>
      </w:r>
      <w:r w:rsidR="001A6466" w:rsidRPr="00B20854">
        <w:rPr>
          <w:rFonts w:ascii="Arial" w:eastAsiaTheme="minorEastAsia" w:hAnsi="Arial" w:cs="Arial"/>
        </w:rPr>
        <w:t xml:space="preserve"> (needleless systems and CSTDs, etc.)</w:t>
      </w:r>
      <w:r w:rsidRPr="00B20854">
        <w:rPr>
          <w:rFonts w:ascii="Arial" w:eastAsiaTheme="minorEastAsia" w:hAnsi="Arial" w:cs="Arial"/>
        </w:rPr>
        <w:t xml:space="preserve"> and techniques</w:t>
      </w:r>
      <w:r w:rsidR="001A6466" w:rsidRPr="00B20854">
        <w:rPr>
          <w:rFonts w:ascii="Arial" w:eastAsiaTheme="minorEastAsia" w:hAnsi="Arial" w:cs="Arial"/>
        </w:rPr>
        <w:t xml:space="preserve"> (spiking and priming IV tubing in a C-PEC or crushing tablets in a plastic bag, etc.)</w:t>
      </w:r>
    </w:p>
    <w:p w14:paraId="09DB22F0" w14:textId="77777777" w:rsidR="001A6466" w:rsidRPr="00B20854" w:rsidRDefault="00383F1F"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Appropriate PPE must be worn when administering HDs. </w:t>
      </w:r>
    </w:p>
    <w:p w14:paraId="4E58B65A" w14:textId="3DAD18AC" w:rsidR="001A6466" w:rsidRPr="00B20854" w:rsidRDefault="001A6466" w:rsidP="000E7564">
      <w:pPr>
        <w:pStyle w:val="xmsonormal"/>
        <w:numPr>
          <w:ilvl w:val="1"/>
          <w:numId w:val="35"/>
        </w:numPr>
        <w:rPr>
          <w:rFonts w:ascii="Arial" w:eastAsiaTheme="minorEastAsia" w:hAnsi="Arial" w:cs="Arial"/>
        </w:rPr>
      </w:pPr>
      <w:r w:rsidRPr="00B20854">
        <w:rPr>
          <w:rFonts w:ascii="Arial" w:eastAsiaTheme="minorEastAsia" w:hAnsi="Arial" w:cs="Arial"/>
        </w:rPr>
        <w:t>PPE, packaging materials, tubing, needles, etc. used for administration are appropriately disposed of as hazardous waste.]</w:t>
      </w:r>
    </w:p>
    <w:p w14:paraId="793CD1F4" w14:textId="77777777" w:rsidR="00BB1697" w:rsidRPr="00B20854" w:rsidRDefault="00BB1697" w:rsidP="00BB1697">
      <w:pPr>
        <w:pStyle w:val="xmsonormal"/>
        <w:ind w:left="1440"/>
        <w:rPr>
          <w:rFonts w:ascii="Arial" w:eastAsiaTheme="minorEastAsia" w:hAnsi="Arial" w:cs="Arial"/>
          <w:b/>
        </w:rPr>
      </w:pPr>
    </w:p>
    <w:p w14:paraId="5DC031F6" w14:textId="5964FB9D" w:rsidR="00BB1697" w:rsidRPr="00B20854" w:rsidRDefault="00D2566A" w:rsidP="000E7564">
      <w:pPr>
        <w:pStyle w:val="xmsonormal"/>
        <w:numPr>
          <w:ilvl w:val="0"/>
          <w:numId w:val="35"/>
        </w:numPr>
        <w:rPr>
          <w:rFonts w:ascii="Arial" w:eastAsiaTheme="minorEastAsia" w:hAnsi="Arial" w:cs="Arial"/>
          <w:b/>
        </w:rPr>
      </w:pPr>
      <w:r w:rsidRPr="00B20854">
        <w:rPr>
          <w:rFonts w:ascii="Arial" w:eastAsiaTheme="minorEastAsia" w:hAnsi="Arial" w:cs="Arial"/>
          <w:b/>
        </w:rPr>
        <w:t>Environmental Monitoring</w:t>
      </w:r>
      <w:r w:rsidRPr="00B20854">
        <w:rPr>
          <w:rFonts w:ascii="Arial" w:eastAsiaTheme="minorEastAsia" w:hAnsi="Arial" w:cs="Arial"/>
        </w:rPr>
        <w:t xml:space="preserve"> (e.g., wipe sampling) </w:t>
      </w:r>
    </w:p>
    <w:p w14:paraId="3149A4A7" w14:textId="196383B6" w:rsidR="00BB1697" w:rsidRPr="00B20854" w:rsidRDefault="00BB1697" w:rsidP="00BB1697">
      <w:pPr>
        <w:pStyle w:val="ListParagraph"/>
        <w:ind w:left="2160"/>
        <w:rPr>
          <w:rFonts w:ascii="StoneSans" w:hAnsi="StoneSans" w:cs="StoneSans"/>
          <w:sz w:val="18"/>
          <w:szCs w:val="18"/>
        </w:rPr>
      </w:pPr>
    </w:p>
    <w:p w14:paraId="19C09B63" w14:textId="6A9F9347" w:rsidR="00383F1F" w:rsidRPr="00B20854" w:rsidRDefault="00383F1F" w:rsidP="00B20854">
      <w:pPr>
        <w:rPr>
          <w:rFonts w:ascii="Arial" w:eastAsiaTheme="minorEastAsia" w:hAnsi="Arial" w:cs="Arial"/>
        </w:rPr>
      </w:pPr>
      <w:r w:rsidRPr="00B20854">
        <w:rPr>
          <w:rFonts w:ascii="Arial" w:eastAsiaTheme="minorEastAsia" w:hAnsi="Arial" w:cs="Arial"/>
          <w:highlight w:val="yellow"/>
        </w:rPr>
        <w:t xml:space="preserve">Note: This is a “should” item – not required. </w:t>
      </w:r>
      <w:r w:rsidR="007757AD">
        <w:rPr>
          <w:rFonts w:ascii="Arial" w:eastAsiaTheme="minorEastAsia" w:hAnsi="Arial" w:cs="Arial"/>
          <w:highlight w:val="yellow"/>
        </w:rPr>
        <w:t>May not be</w:t>
      </w:r>
      <w:r w:rsidRPr="00B20854">
        <w:rPr>
          <w:rFonts w:ascii="Arial" w:eastAsiaTheme="minorEastAsia" w:hAnsi="Arial" w:cs="Arial"/>
          <w:highlight w:val="yellow"/>
        </w:rPr>
        <w:t xml:space="preserve"> necessary if the pharmacy does no compounding or manipulation of HDs. The pharmacy should determine if the amounts and types of HDs handled would warrant this type of monitoring.</w:t>
      </w:r>
    </w:p>
    <w:p w14:paraId="213367B6" w14:textId="2249CFB7" w:rsidR="00BB1697" w:rsidRPr="00B20854" w:rsidRDefault="00BB1697" w:rsidP="00BB1697">
      <w:pPr>
        <w:pStyle w:val="xmsonormal"/>
        <w:numPr>
          <w:ilvl w:val="0"/>
          <w:numId w:val="19"/>
        </w:numPr>
        <w:rPr>
          <w:rFonts w:ascii="Arial" w:eastAsiaTheme="minorEastAsia" w:hAnsi="Arial" w:cs="Arial"/>
        </w:rPr>
      </w:pPr>
      <w:r w:rsidRPr="00B20854">
        <w:rPr>
          <w:rFonts w:ascii="Arial" w:eastAsiaTheme="minorEastAsia" w:hAnsi="Arial" w:cs="Arial"/>
        </w:rPr>
        <w:t xml:space="preserve">Environmental wipe sampling for HD surface residue should be performed </w:t>
      </w:r>
      <w:r w:rsidR="00383F1F" w:rsidRPr="00B20854">
        <w:rPr>
          <w:rFonts w:ascii="Arial" w:eastAsiaTheme="minorEastAsia" w:hAnsi="Arial" w:cs="Arial"/>
        </w:rPr>
        <w:t>initially, then at least every 6 months</w:t>
      </w:r>
      <w:r w:rsidR="001A6466" w:rsidRPr="00B20854">
        <w:rPr>
          <w:rFonts w:ascii="Arial" w:eastAsiaTheme="minorEastAsia" w:hAnsi="Arial" w:cs="Arial"/>
        </w:rPr>
        <w:t xml:space="preserve"> to verify containment of HD residue in </w:t>
      </w:r>
      <w:r w:rsidR="007757AD">
        <w:rPr>
          <w:rFonts w:ascii="Arial" w:eastAsiaTheme="minorEastAsia" w:hAnsi="Arial" w:cs="Arial"/>
        </w:rPr>
        <w:t xml:space="preserve">areas where HDs are handled. </w:t>
      </w:r>
      <w:r w:rsidR="00383F1F" w:rsidRPr="00B20854">
        <w:rPr>
          <w:rFonts w:ascii="Arial" w:eastAsiaTheme="minorEastAsia" w:hAnsi="Arial" w:cs="Arial"/>
        </w:rPr>
        <w:t xml:space="preserve"> </w:t>
      </w:r>
    </w:p>
    <w:p w14:paraId="17C4219E" w14:textId="6468C9F5" w:rsidR="00BB1697" w:rsidRPr="007757AD" w:rsidRDefault="00BB1697" w:rsidP="007757AD">
      <w:pPr>
        <w:pStyle w:val="xmsonormal"/>
        <w:numPr>
          <w:ilvl w:val="0"/>
          <w:numId w:val="19"/>
        </w:numPr>
        <w:rPr>
          <w:rFonts w:ascii="Arial" w:eastAsiaTheme="minorEastAsia" w:hAnsi="Arial" w:cs="Arial"/>
        </w:rPr>
      </w:pPr>
      <w:r w:rsidRPr="00B20854">
        <w:rPr>
          <w:rFonts w:ascii="Arial" w:eastAsiaTheme="minorEastAsia" w:hAnsi="Arial" w:cs="Arial"/>
        </w:rPr>
        <w:t xml:space="preserve">Surface wipe sampling </w:t>
      </w:r>
      <w:r w:rsidR="001A6466" w:rsidRPr="00B20854">
        <w:rPr>
          <w:rFonts w:ascii="Arial" w:eastAsiaTheme="minorEastAsia" w:hAnsi="Arial" w:cs="Arial"/>
        </w:rPr>
        <w:t xml:space="preserve">is performed on the: </w:t>
      </w:r>
    </w:p>
    <w:p w14:paraId="5A4A5BB3" w14:textId="5A2C2DD2"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 xml:space="preserve">Surfaces in </w:t>
      </w:r>
      <w:r w:rsidR="001A6466" w:rsidRPr="00B20854">
        <w:rPr>
          <w:rFonts w:ascii="Arial" w:eastAsiaTheme="minorEastAsia" w:hAnsi="Arial" w:cs="Arial"/>
        </w:rPr>
        <w:t xml:space="preserve">the </w:t>
      </w:r>
      <w:r w:rsidR="007757AD">
        <w:rPr>
          <w:rFonts w:ascii="Arial" w:eastAsiaTheme="minorEastAsia" w:hAnsi="Arial" w:cs="Arial"/>
        </w:rPr>
        <w:t xml:space="preserve">HD counting and </w:t>
      </w:r>
      <w:r w:rsidR="001A6466" w:rsidRPr="00B20854">
        <w:rPr>
          <w:rFonts w:ascii="Arial" w:eastAsiaTheme="minorEastAsia" w:hAnsi="Arial" w:cs="Arial"/>
        </w:rPr>
        <w:t xml:space="preserve">preparation </w:t>
      </w:r>
      <w:r w:rsidRPr="00B20854">
        <w:rPr>
          <w:rFonts w:ascii="Arial" w:eastAsiaTheme="minorEastAsia" w:hAnsi="Arial" w:cs="Arial"/>
        </w:rPr>
        <w:t xml:space="preserve">areas </w:t>
      </w:r>
    </w:p>
    <w:p w14:paraId="71ACCFCB" w14:textId="67377952" w:rsidR="00BB1697" w:rsidRPr="00B20854" w:rsidRDefault="007757AD" w:rsidP="00BB1697">
      <w:pPr>
        <w:pStyle w:val="xmsonormal"/>
        <w:numPr>
          <w:ilvl w:val="1"/>
          <w:numId w:val="19"/>
        </w:numPr>
        <w:rPr>
          <w:rFonts w:ascii="Arial" w:eastAsiaTheme="minorEastAsia" w:hAnsi="Arial" w:cs="Arial"/>
        </w:rPr>
      </w:pPr>
      <w:r>
        <w:rPr>
          <w:rFonts w:ascii="Arial" w:eastAsiaTheme="minorEastAsia" w:hAnsi="Arial" w:cs="Arial"/>
        </w:rPr>
        <w:t>Areas adjacent to preparation areas</w:t>
      </w:r>
    </w:p>
    <w:p w14:paraId="32F2FB19" w14:textId="56362D15" w:rsidR="00BB1697" w:rsidRPr="009F46C0" w:rsidRDefault="007757AD" w:rsidP="00BB1697">
      <w:pPr>
        <w:pStyle w:val="xmsonormal"/>
        <w:numPr>
          <w:ilvl w:val="1"/>
          <w:numId w:val="19"/>
        </w:numPr>
        <w:rPr>
          <w:rFonts w:ascii="Arial" w:eastAsiaTheme="minorEastAsia" w:hAnsi="Arial" w:cs="Arial"/>
          <w:highlight w:val="yellow"/>
        </w:rPr>
      </w:pPr>
      <w:r w:rsidRPr="009F46C0">
        <w:rPr>
          <w:rFonts w:ascii="Arial" w:eastAsiaTheme="minorEastAsia" w:hAnsi="Arial" w:cs="Arial"/>
          <w:highlight w:val="yellow"/>
        </w:rPr>
        <w:t xml:space="preserve"> </w:t>
      </w:r>
      <w:r w:rsidR="001A6466" w:rsidRPr="009F46C0">
        <w:rPr>
          <w:rFonts w:ascii="Arial" w:eastAsiaTheme="minorEastAsia" w:hAnsi="Arial" w:cs="Arial"/>
          <w:highlight w:val="yellow"/>
        </w:rPr>
        <w:t>[</w:t>
      </w:r>
      <w:r w:rsidR="00BB1697" w:rsidRPr="009F46C0">
        <w:rPr>
          <w:rFonts w:ascii="Arial" w:eastAsiaTheme="minorEastAsia" w:hAnsi="Arial" w:cs="Arial"/>
          <w:highlight w:val="yellow"/>
        </w:rPr>
        <w:t>Patient administration areas</w:t>
      </w:r>
      <w:r w:rsidR="001A6466" w:rsidRPr="009F46C0">
        <w:rPr>
          <w:rFonts w:ascii="Arial" w:eastAsiaTheme="minorEastAsia" w:hAnsi="Arial" w:cs="Arial"/>
          <w:highlight w:val="yellow"/>
        </w:rPr>
        <w:t>]</w:t>
      </w:r>
    </w:p>
    <w:p w14:paraId="084EFE84" w14:textId="6BF3EAC3" w:rsidR="00BB1697" w:rsidRPr="00B20854" w:rsidRDefault="00BB1697" w:rsidP="000164C7">
      <w:pPr>
        <w:pStyle w:val="xmsonormal"/>
        <w:numPr>
          <w:ilvl w:val="0"/>
          <w:numId w:val="19"/>
        </w:numPr>
        <w:rPr>
          <w:rFonts w:ascii="Arial" w:eastAsiaTheme="minorEastAsia" w:hAnsi="Arial" w:cs="Arial"/>
        </w:rPr>
      </w:pPr>
      <w:r w:rsidRPr="00B20854">
        <w:rPr>
          <w:rFonts w:ascii="Arial" w:eastAsiaTheme="minorEastAsia" w:hAnsi="Arial" w:cs="Arial"/>
        </w:rPr>
        <w:t xml:space="preserve">Common marker HDs that can be assayed include cyclophosphamide, </w:t>
      </w:r>
      <w:proofErr w:type="spellStart"/>
      <w:r w:rsidRPr="00B20854">
        <w:rPr>
          <w:rFonts w:ascii="Arial" w:eastAsiaTheme="minorEastAsia" w:hAnsi="Arial" w:cs="Arial"/>
        </w:rPr>
        <w:t>ifosfamide</w:t>
      </w:r>
      <w:proofErr w:type="spellEnd"/>
      <w:r w:rsidRPr="00B20854">
        <w:rPr>
          <w:rFonts w:ascii="Arial" w:eastAsiaTheme="minorEastAsia" w:hAnsi="Arial" w:cs="Arial"/>
        </w:rPr>
        <w:t xml:space="preserve">, methotrexate, fluorouracil, and platinum-containing drugs. </w:t>
      </w:r>
      <w:r w:rsidR="001A6466" w:rsidRPr="00B20854">
        <w:rPr>
          <w:rFonts w:ascii="Arial" w:eastAsiaTheme="minorEastAsia" w:hAnsi="Arial" w:cs="Arial"/>
        </w:rPr>
        <w:t>Many more are being developed. Research suppliers to ensure appropriate residues will be detected if present.</w:t>
      </w:r>
    </w:p>
    <w:p w14:paraId="1464CB05" w14:textId="77777777" w:rsidR="001A6466" w:rsidRPr="00B20854" w:rsidRDefault="00BB1697" w:rsidP="001A6466">
      <w:pPr>
        <w:pStyle w:val="xmsonormal"/>
        <w:numPr>
          <w:ilvl w:val="0"/>
          <w:numId w:val="19"/>
        </w:numPr>
        <w:rPr>
          <w:rFonts w:ascii="Arial" w:eastAsiaTheme="minorEastAsia" w:hAnsi="Arial" w:cs="Arial"/>
        </w:rPr>
      </w:pPr>
      <w:r w:rsidRPr="00B20854">
        <w:rPr>
          <w:rFonts w:ascii="Arial" w:eastAsiaTheme="minorEastAsia" w:hAnsi="Arial" w:cs="Arial"/>
        </w:rPr>
        <w:t>If any measurable contamination is found, the designated person must</w:t>
      </w:r>
      <w:r w:rsidR="001A6466" w:rsidRPr="00B20854">
        <w:rPr>
          <w:rFonts w:ascii="Arial" w:eastAsiaTheme="minorEastAsia" w:hAnsi="Arial" w:cs="Arial"/>
        </w:rPr>
        <w:t xml:space="preserve"> i</w:t>
      </w:r>
      <w:r w:rsidRPr="00B20854">
        <w:rPr>
          <w:rFonts w:ascii="Arial" w:eastAsiaTheme="minorEastAsia" w:hAnsi="Arial" w:cs="Arial"/>
        </w:rPr>
        <w:t xml:space="preserve">dentify, document, and contain the cause of contamination. </w:t>
      </w:r>
      <w:r w:rsidR="001A6466" w:rsidRPr="00B20854">
        <w:rPr>
          <w:rFonts w:ascii="Arial" w:eastAsiaTheme="minorEastAsia" w:hAnsi="Arial" w:cs="Arial"/>
        </w:rPr>
        <w:t>This may include:</w:t>
      </w:r>
    </w:p>
    <w:p w14:paraId="6011D4A0" w14:textId="77777777"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Performing thorough deactivation, decontamination and cleaning</w:t>
      </w:r>
    </w:p>
    <w:p w14:paraId="0A6B3F80" w14:textId="5245EFEA"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R</w:t>
      </w:r>
      <w:r w:rsidR="00BB1697" w:rsidRPr="00B20854">
        <w:rPr>
          <w:rFonts w:ascii="Arial" w:eastAsiaTheme="minorEastAsia" w:hAnsi="Arial" w:cs="Arial"/>
        </w:rPr>
        <w:t>eevaluating work practices</w:t>
      </w:r>
    </w:p>
    <w:p w14:paraId="05180FE9" w14:textId="77777777"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R</w:t>
      </w:r>
      <w:r w:rsidR="00BB1697" w:rsidRPr="00B20854">
        <w:rPr>
          <w:rFonts w:ascii="Arial" w:eastAsiaTheme="minorEastAsia" w:hAnsi="Arial" w:cs="Arial"/>
        </w:rPr>
        <w:t>e-training personnel</w:t>
      </w:r>
      <w:r w:rsidRPr="00B20854">
        <w:rPr>
          <w:rFonts w:ascii="Arial" w:eastAsiaTheme="minorEastAsia" w:hAnsi="Arial" w:cs="Arial"/>
        </w:rPr>
        <w:t xml:space="preserve"> </w:t>
      </w:r>
    </w:p>
    <w:p w14:paraId="1AB8543B" w14:textId="532B395F" w:rsidR="00D2566A" w:rsidRPr="00B20854" w:rsidRDefault="00BB1697" w:rsidP="001A6466">
      <w:pPr>
        <w:pStyle w:val="xmsonormal"/>
        <w:numPr>
          <w:ilvl w:val="1"/>
          <w:numId w:val="19"/>
        </w:numPr>
        <w:rPr>
          <w:rFonts w:ascii="Arial" w:eastAsiaTheme="minorEastAsia" w:hAnsi="Arial" w:cs="Arial"/>
        </w:rPr>
      </w:pPr>
      <w:r w:rsidRPr="00B20854">
        <w:rPr>
          <w:rFonts w:ascii="Arial" w:eastAsiaTheme="minorEastAsia" w:hAnsi="Arial" w:cs="Arial"/>
        </w:rPr>
        <w:t>Repeat</w:t>
      </w:r>
      <w:r w:rsidR="001A6466" w:rsidRPr="00B20854">
        <w:rPr>
          <w:rFonts w:ascii="Arial" w:eastAsiaTheme="minorEastAsia" w:hAnsi="Arial" w:cs="Arial"/>
        </w:rPr>
        <w:t>ing</w:t>
      </w:r>
      <w:r w:rsidRPr="00B20854">
        <w:rPr>
          <w:rFonts w:ascii="Arial" w:eastAsiaTheme="minorEastAsia" w:hAnsi="Arial" w:cs="Arial"/>
        </w:rPr>
        <w:t xml:space="preserve"> the wipe sampling to validate that the deactivation/decontamination and cleaning steps have been effective.</w:t>
      </w:r>
    </w:p>
    <w:p w14:paraId="41689EF3" w14:textId="77777777" w:rsidR="00D2566A" w:rsidRPr="00B20854" w:rsidRDefault="00D2566A" w:rsidP="00D2566A">
      <w:pPr>
        <w:pStyle w:val="xmsonormal"/>
        <w:ind w:left="720"/>
        <w:rPr>
          <w:rFonts w:ascii="Arial" w:eastAsiaTheme="minorEastAsia" w:hAnsi="Arial" w:cs="Arial"/>
          <w:b/>
        </w:rPr>
      </w:pPr>
    </w:p>
    <w:p w14:paraId="2C8413B5" w14:textId="27E88FF7" w:rsidR="00D2566A" w:rsidRPr="00B20854" w:rsidRDefault="00D2566A" w:rsidP="000E7564">
      <w:pPr>
        <w:pStyle w:val="xmsonormal"/>
        <w:numPr>
          <w:ilvl w:val="0"/>
          <w:numId w:val="35"/>
        </w:numPr>
        <w:rPr>
          <w:rFonts w:ascii="Arial" w:eastAsiaTheme="minorEastAsia" w:hAnsi="Arial" w:cs="Arial"/>
        </w:rPr>
      </w:pPr>
      <w:r w:rsidRPr="00B20854">
        <w:rPr>
          <w:rFonts w:ascii="Arial" w:eastAsiaTheme="minorEastAsia" w:hAnsi="Arial" w:cs="Arial"/>
          <w:b/>
        </w:rPr>
        <w:t>Disposal</w:t>
      </w:r>
    </w:p>
    <w:p w14:paraId="73BDFFDF" w14:textId="77777777" w:rsidR="00975C34" w:rsidRPr="00B20854" w:rsidRDefault="00975C34" w:rsidP="00975C34">
      <w:pPr>
        <w:pStyle w:val="xmsonormal"/>
        <w:ind w:left="1440"/>
        <w:rPr>
          <w:rFonts w:ascii="Arial" w:eastAsiaTheme="minorEastAsia" w:hAnsi="Arial" w:cs="Arial"/>
        </w:rPr>
      </w:pPr>
    </w:p>
    <w:p w14:paraId="1A62BDED" w14:textId="77777777"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The pharmacy has contracted with a hazardous waste disposal company. </w:t>
      </w:r>
    </w:p>
    <w:p w14:paraId="520573AD" w14:textId="16D33C0B"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The company has provided color-coded bins in which to put hazardous waste and trace-contaminated materials. Black for contaminated or bulk HD waste, yellow for trace-contaminated materials, and red for biohazardous or sharps. </w:t>
      </w:r>
    </w:p>
    <w:p w14:paraId="3A640AA5" w14:textId="54D454BE"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HD waste bins </w:t>
      </w:r>
      <w:proofErr w:type="gramStart"/>
      <w:r w:rsidRPr="00B20854">
        <w:rPr>
          <w:rFonts w:ascii="Arial" w:eastAsiaTheme="minorEastAsia" w:hAnsi="Arial" w:cs="Arial"/>
        </w:rPr>
        <w:t>are located in</w:t>
      </w:r>
      <w:proofErr w:type="gramEnd"/>
      <w:r w:rsidRPr="00B20854">
        <w:rPr>
          <w:rFonts w:ascii="Arial" w:eastAsiaTheme="minorEastAsia" w:hAnsi="Arial" w:cs="Arial"/>
        </w:rPr>
        <w:t xml:space="preserve"> all areas where HDs are handled. </w:t>
      </w:r>
    </w:p>
    <w:p w14:paraId="70C3D373" w14:textId="24050EEC"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All personnel are trained in the appropriate procedures to identify and handle HD waste, and in cleaning of areas that may be contaminated with HD residue. This includes all housekeeping and custodial personnel that perform cleaning or waste removal from the pharmacy. </w:t>
      </w:r>
    </w:p>
    <w:p w14:paraId="711A3FA2" w14:textId="3018A212"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Appropriate disposal of HD waste is handled by the contracted HD waste disposal company.</w:t>
      </w:r>
    </w:p>
    <w:p w14:paraId="3C0E567E" w14:textId="3BDFB924"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If the pharmacy does not contract with a company, the pharmacy must comply to all local, state, and federal (including EPA) regulations for the segregation, handling, and disposal of HD waste.</w:t>
      </w:r>
    </w:p>
    <w:p w14:paraId="3285B2C9" w14:textId="4E28949F" w:rsidR="002941BA" w:rsidRPr="00B20854" w:rsidRDefault="002941BA" w:rsidP="002941BA">
      <w:pPr>
        <w:pStyle w:val="xmsonormal"/>
        <w:rPr>
          <w:rFonts w:ascii="Arial" w:eastAsiaTheme="minorEastAsia" w:hAnsi="Arial" w:cs="Arial"/>
        </w:rPr>
      </w:pPr>
    </w:p>
    <w:p w14:paraId="3376E3AD" w14:textId="77777777" w:rsidR="00D2566A" w:rsidRPr="00B20854" w:rsidRDefault="00D2566A" w:rsidP="00975C34">
      <w:pPr>
        <w:pStyle w:val="xmsonormal"/>
        <w:rPr>
          <w:rFonts w:ascii="Arial" w:eastAsiaTheme="minorEastAsia" w:hAnsi="Arial" w:cs="Arial"/>
          <w:b/>
        </w:rPr>
      </w:pPr>
    </w:p>
    <w:p w14:paraId="61F4CA0A" w14:textId="7AA80124" w:rsidR="00D2566A" w:rsidRPr="00B20854" w:rsidRDefault="00D2566A" w:rsidP="000E7564">
      <w:pPr>
        <w:pStyle w:val="xmsonormal"/>
        <w:numPr>
          <w:ilvl w:val="0"/>
          <w:numId w:val="35"/>
        </w:numPr>
        <w:rPr>
          <w:rFonts w:ascii="Arial" w:eastAsiaTheme="minorEastAsia" w:hAnsi="Arial" w:cs="Arial"/>
        </w:rPr>
      </w:pPr>
      <w:r w:rsidRPr="00B20854">
        <w:rPr>
          <w:rFonts w:ascii="Arial" w:eastAsiaTheme="minorEastAsia" w:hAnsi="Arial" w:cs="Arial"/>
          <w:b/>
        </w:rPr>
        <w:t>Spill control</w:t>
      </w:r>
    </w:p>
    <w:p w14:paraId="358F0224" w14:textId="77777777" w:rsidR="00975C34" w:rsidRPr="00B20854" w:rsidRDefault="00975C34" w:rsidP="00975C34">
      <w:pPr>
        <w:pStyle w:val="xmsonormal"/>
        <w:ind w:left="1440"/>
        <w:rPr>
          <w:rFonts w:ascii="Arial" w:eastAsiaTheme="minorEastAsia" w:hAnsi="Arial" w:cs="Arial"/>
        </w:rPr>
      </w:pPr>
    </w:p>
    <w:p w14:paraId="5BDD090F" w14:textId="76F12993"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Spill kits are of the appropriate size and composition to contain and clean up a spill of HDs handled by the facility.</w:t>
      </w:r>
    </w:p>
    <w:p w14:paraId="1CD4F2C0" w14:textId="3FDC70FC"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A spill kit must be available in areas where HDs are received, stored, handled, </w:t>
      </w:r>
      <w:r w:rsidR="007757AD">
        <w:rPr>
          <w:rFonts w:ascii="Arial" w:eastAsiaTheme="minorEastAsia" w:hAnsi="Arial" w:cs="Arial"/>
        </w:rPr>
        <w:t xml:space="preserve">and </w:t>
      </w:r>
      <w:r w:rsidRPr="00B20854">
        <w:rPr>
          <w:rFonts w:ascii="Arial" w:eastAsiaTheme="minorEastAsia" w:hAnsi="Arial" w:cs="Arial"/>
        </w:rPr>
        <w:t>with delivery drivers.</w:t>
      </w:r>
    </w:p>
    <w:p w14:paraId="70CEE199" w14:textId="462936E9"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All employees are trained in handling spills, including employees that are delivery drivers, initially and annually. </w:t>
      </w:r>
    </w:p>
    <w:p w14:paraId="362C6987" w14:textId="7DEDE1BD" w:rsidR="00975C34" w:rsidRPr="00B20854" w:rsidRDefault="00975C3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A “spill” </w:t>
      </w:r>
      <w:r w:rsidR="00B20854" w:rsidRPr="00B20854">
        <w:rPr>
          <w:rFonts w:ascii="Arial" w:eastAsiaTheme="minorEastAsia" w:hAnsi="Arial" w:cs="Arial"/>
        </w:rPr>
        <w:t>of an HD includes dropping solid dosage forms, spilling of liquid HDs, damaged or leaking containers of HDs received, HD packaging damaged when handling, etc.</w:t>
      </w:r>
    </w:p>
    <w:p w14:paraId="41232498" w14:textId="77777777" w:rsidR="00B20854" w:rsidRPr="00B20854" w:rsidRDefault="00B20854" w:rsidP="00B20854">
      <w:pPr>
        <w:pStyle w:val="xmsonormal"/>
        <w:rPr>
          <w:rFonts w:ascii="Arial" w:eastAsiaTheme="minorEastAsia" w:hAnsi="Arial" w:cs="Arial"/>
        </w:rPr>
      </w:pPr>
    </w:p>
    <w:p w14:paraId="32E3D431" w14:textId="1F9AF143" w:rsidR="00B20854"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Procedure</w:t>
      </w:r>
    </w:p>
    <w:p w14:paraId="63D67BDE" w14:textId="65B900D9"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A spill is identified.</w:t>
      </w:r>
    </w:p>
    <w:p w14:paraId="05627B73" w14:textId="5FDB71BB"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Signage is posted or other means used to alert staff to the spill and restrict access to the spill area until clean-up is complete.</w:t>
      </w:r>
    </w:p>
    <w:p w14:paraId="36FD3B85" w14:textId="58454AF6"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The appropriate personnel (or spill team, if you have one) dons PPE and retrieves the spill kit. PPE includes a cartridge-type respirator or, if the capacity of the spill kit is exceeded or there is potential exposure to vapors or gases, a full-facepiece, chemical cartridge-type respirator is used.</w:t>
      </w:r>
      <w:r w:rsidRPr="00B20854">
        <w:rPr>
          <w:rFonts w:ascii="StoneSans" w:hAnsi="StoneSans" w:cs="StoneSans"/>
          <w:sz w:val="18"/>
          <w:szCs w:val="18"/>
        </w:rPr>
        <w:t xml:space="preserve">  </w:t>
      </w:r>
    </w:p>
    <w:p w14:paraId="2B8A17FB" w14:textId="1FB9C34D"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The materials in the spill kit are used to contain and soak up any HDs, and to collect any solids, packaging and broken glass for disposal.</w:t>
      </w:r>
    </w:p>
    <w:p w14:paraId="34863485" w14:textId="26EA5A2D"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 xml:space="preserve">The spill area is then thoroughly cleaned by deactivating the HD, decontaminating the area, cleaning and sanitizing. </w:t>
      </w:r>
    </w:p>
    <w:p w14:paraId="3A802C61" w14:textId="02556F56"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All spill and clean-up materials are placed in the bag(s) supplied with the spill kit, sealed, and disposed of as contaminated or bulk hazardous waste (black bin).</w:t>
      </w:r>
    </w:p>
    <w:p w14:paraId="069B4074" w14:textId="77DE38A7"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The spill and actions taken afterward are documented.</w:t>
      </w:r>
    </w:p>
    <w:p w14:paraId="0F0D2974" w14:textId="77777777" w:rsidR="00B20854"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Personnel and others who are exposed during the spill or clean-up, or who have direct skin or eye contact with HDs require immediate evaluation. </w:t>
      </w:r>
    </w:p>
    <w:p w14:paraId="233044A6" w14:textId="06FC014A"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Provide a copy of the HD SDS to medical personnel performing the evaluation for reference to the specific HD the person was exposed to.</w:t>
      </w:r>
    </w:p>
    <w:p w14:paraId="0CCA2590" w14:textId="4C0E25A7"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Document the exposure</w:t>
      </w:r>
    </w:p>
    <w:p w14:paraId="55C748F7" w14:textId="5D814B86"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Monitor for exposure-related health changes (see 13.0 Medical surveillance)</w:t>
      </w:r>
    </w:p>
    <w:p w14:paraId="6681F636" w14:textId="088FDA2C" w:rsidR="002941BA"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All spills and any related incidents of exposure are evaluated as part of the pharmacy quality program and may include re-evaluation of:</w:t>
      </w:r>
    </w:p>
    <w:p w14:paraId="11B17572" w14:textId="2C061A64"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Administrative controls</w:t>
      </w:r>
    </w:p>
    <w:p w14:paraId="012F2B19" w14:textId="1ECAD1DE"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Engineering controls</w:t>
      </w:r>
    </w:p>
    <w:p w14:paraId="65E1E92B" w14:textId="74E33773"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PPE and spill kits available</w:t>
      </w:r>
    </w:p>
    <w:p w14:paraId="4BD31A95" w14:textId="146B35F6"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 xml:space="preserve">SOPs </w:t>
      </w:r>
    </w:p>
    <w:p w14:paraId="7001DFB4" w14:textId="6D5D7FBD"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 xml:space="preserve">Training </w:t>
      </w:r>
    </w:p>
    <w:p w14:paraId="6069C340" w14:textId="77777777" w:rsidR="00B20854" w:rsidRPr="00B20854" w:rsidRDefault="00B20854" w:rsidP="00B20854">
      <w:pPr>
        <w:pStyle w:val="xmsonormal"/>
        <w:ind w:left="2160"/>
        <w:rPr>
          <w:rFonts w:ascii="Arial" w:eastAsiaTheme="minorEastAsia" w:hAnsi="Arial" w:cs="Arial"/>
        </w:rPr>
      </w:pPr>
    </w:p>
    <w:p w14:paraId="0112D70A" w14:textId="77777777" w:rsidR="00D2566A" w:rsidRPr="00B20854" w:rsidRDefault="00D2566A" w:rsidP="00D2566A">
      <w:pPr>
        <w:pStyle w:val="xmsonormal"/>
        <w:ind w:left="720"/>
        <w:rPr>
          <w:rFonts w:ascii="Arial" w:eastAsiaTheme="minorEastAsia" w:hAnsi="Arial" w:cs="Arial"/>
          <w:b/>
        </w:rPr>
      </w:pPr>
    </w:p>
    <w:p w14:paraId="06F7BFD2" w14:textId="737F98B9" w:rsidR="00D2566A" w:rsidRPr="00B20854" w:rsidRDefault="00D2566A" w:rsidP="000E7564">
      <w:pPr>
        <w:pStyle w:val="xmsonormal"/>
        <w:numPr>
          <w:ilvl w:val="0"/>
          <w:numId w:val="35"/>
        </w:numPr>
        <w:rPr>
          <w:rFonts w:ascii="Arial" w:eastAsiaTheme="minorEastAsia" w:hAnsi="Arial" w:cs="Arial"/>
        </w:rPr>
      </w:pPr>
      <w:r w:rsidRPr="00B20854">
        <w:rPr>
          <w:rFonts w:ascii="Arial" w:eastAsiaTheme="minorEastAsia" w:hAnsi="Arial" w:cs="Arial"/>
          <w:b/>
        </w:rPr>
        <w:t>Medical surveillance</w:t>
      </w:r>
      <w:r w:rsidRPr="00B20854">
        <w:rPr>
          <w:rFonts w:ascii="Arial" w:eastAsiaTheme="minorEastAsia" w:hAnsi="Arial" w:cs="Arial"/>
        </w:rPr>
        <w:t xml:space="preserve"> (optional)</w:t>
      </w:r>
    </w:p>
    <w:p w14:paraId="724F9AC0" w14:textId="3D949E8E" w:rsidR="00D2566A" w:rsidRPr="00B20854" w:rsidRDefault="00D2566A" w:rsidP="00D2566A">
      <w:pPr>
        <w:ind w:left="720"/>
        <w:rPr>
          <w:rFonts w:ascii="Arial" w:eastAsiaTheme="majorEastAsia" w:hAnsi="Arial" w:cstheme="majorBidi"/>
          <w:b/>
          <w:bCs/>
          <w:szCs w:val="26"/>
        </w:rPr>
      </w:pPr>
    </w:p>
    <w:p w14:paraId="099386C1" w14:textId="06E746A5" w:rsidR="00B20854" w:rsidRPr="00B20854" w:rsidRDefault="00B20854" w:rsidP="00B20854">
      <w:pPr>
        <w:rPr>
          <w:rFonts w:ascii="Arial" w:eastAsiaTheme="minorEastAsia" w:hAnsi="Arial" w:cs="Arial"/>
          <w:highlight w:val="yellow"/>
        </w:rPr>
      </w:pPr>
      <w:r w:rsidRPr="00B20854">
        <w:rPr>
          <w:rFonts w:ascii="Arial" w:eastAsiaTheme="minorEastAsia" w:hAnsi="Arial" w:cs="Arial"/>
          <w:highlight w:val="yellow"/>
        </w:rPr>
        <w:t>Note: This is a “should” item – not required. May not be necessary if the pharmacy does no compounding or manipulation of HDs. May be used for acute spills and exposures of certain HDs. The pharmacy should determine if the amounts and types of HDs handled would warrant this type of monitoring</w:t>
      </w:r>
    </w:p>
    <w:p w14:paraId="787C03D4" w14:textId="77777777" w:rsidR="00B20854"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 xml:space="preserve">Pharmacy personnel who handle HDs as a regular part of their job assignment should be enrolled in a medical surveillance program. It is part of a comprehensive exposure control program along with engineering controls, safe work processes, and use of PPE. It is a secondary prevention tool that may provide early detection if health problems develop. </w:t>
      </w:r>
    </w:p>
    <w:p w14:paraId="2638AF9E" w14:textId="77777777" w:rsidR="00B20854" w:rsidRPr="00B20854" w:rsidRDefault="002941BA" w:rsidP="000E7564">
      <w:pPr>
        <w:pStyle w:val="xmsonormal"/>
        <w:numPr>
          <w:ilvl w:val="1"/>
          <w:numId w:val="35"/>
        </w:numPr>
        <w:rPr>
          <w:rFonts w:ascii="Arial" w:eastAsiaTheme="minorEastAsia" w:hAnsi="Arial" w:cs="Arial"/>
        </w:rPr>
      </w:pPr>
      <w:r w:rsidRPr="00B20854">
        <w:rPr>
          <w:rFonts w:ascii="Arial" w:eastAsiaTheme="minorEastAsia" w:hAnsi="Arial" w:cs="Arial"/>
        </w:rPr>
        <w:t>Medical surveillance programs involve assessment and documentation of symptom complaints, physical findings,</w:t>
      </w:r>
      <w:r w:rsidR="00B20854" w:rsidRPr="00B20854">
        <w:rPr>
          <w:rFonts w:ascii="Arial" w:eastAsiaTheme="minorEastAsia" w:hAnsi="Arial" w:cs="Arial"/>
        </w:rPr>
        <w:t xml:space="preserve"> </w:t>
      </w:r>
      <w:r w:rsidRPr="00B20854">
        <w:rPr>
          <w:rFonts w:ascii="Arial" w:eastAsiaTheme="minorEastAsia" w:hAnsi="Arial" w:cs="Arial"/>
        </w:rPr>
        <w:t>and laboratory values (such as a blood count</w:t>
      </w:r>
      <w:r w:rsidR="00B20854" w:rsidRPr="00B20854">
        <w:rPr>
          <w:rFonts w:ascii="Arial" w:eastAsiaTheme="minorEastAsia" w:hAnsi="Arial" w:cs="Arial"/>
        </w:rPr>
        <w:t>s</w:t>
      </w:r>
      <w:r w:rsidRPr="00B20854">
        <w:rPr>
          <w:rFonts w:ascii="Arial" w:eastAsiaTheme="minorEastAsia" w:hAnsi="Arial" w:cs="Arial"/>
        </w:rPr>
        <w:t>) to determine whether there is a deviation from the expected norms.</w:t>
      </w:r>
    </w:p>
    <w:p w14:paraId="08EBFE8B" w14:textId="40520939" w:rsidR="00B20854"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The data-gathering elements of a medical surveillance program are used to establish a baseline of workers' health and then to monitor their future health for any changes that may result from exposure to HDs.</w:t>
      </w:r>
    </w:p>
    <w:p w14:paraId="79EDB4F2" w14:textId="6A875D0B" w:rsidR="00975C34" w:rsidRPr="00B20854" w:rsidRDefault="002941BA" w:rsidP="000E7564">
      <w:pPr>
        <w:pStyle w:val="xmsonormal"/>
        <w:numPr>
          <w:ilvl w:val="1"/>
          <w:numId w:val="35"/>
        </w:numPr>
        <w:rPr>
          <w:rFonts w:ascii="Arial" w:eastAsiaTheme="minorEastAsia" w:hAnsi="Arial" w:cs="Arial"/>
        </w:rPr>
      </w:pPr>
      <w:r w:rsidRPr="00B20854">
        <w:rPr>
          <w:rFonts w:ascii="Arial" w:eastAsiaTheme="minorEastAsia" w:hAnsi="Arial" w:cs="Arial"/>
        </w:rPr>
        <w:t>Medical surveillance</w:t>
      </w:r>
      <w:r w:rsidR="00B20854" w:rsidRPr="00B20854">
        <w:rPr>
          <w:rFonts w:ascii="Arial" w:eastAsiaTheme="minorEastAsia" w:hAnsi="Arial" w:cs="Arial"/>
        </w:rPr>
        <w:t xml:space="preserve"> </w:t>
      </w:r>
      <w:r w:rsidRPr="00B20854">
        <w:rPr>
          <w:rFonts w:ascii="Arial" w:eastAsiaTheme="minorEastAsia" w:hAnsi="Arial" w:cs="Arial"/>
        </w:rPr>
        <w:t>programs also look for trends in populations of workers. Examining grouped data compared with data from unexposed</w:t>
      </w:r>
      <w:r w:rsidR="00B20854" w:rsidRPr="00B20854">
        <w:rPr>
          <w:rFonts w:ascii="Arial" w:eastAsiaTheme="minorEastAsia" w:hAnsi="Arial" w:cs="Arial"/>
        </w:rPr>
        <w:t xml:space="preserve"> </w:t>
      </w:r>
      <w:r w:rsidRPr="00B20854">
        <w:rPr>
          <w:rFonts w:ascii="Arial" w:eastAsiaTheme="minorEastAsia" w:hAnsi="Arial" w:cs="Arial"/>
        </w:rPr>
        <w:t>workers may reveal a small alteration or increase in the frequency of a health effect that would be obscured if individual</w:t>
      </w:r>
      <w:r w:rsidR="00B20854" w:rsidRPr="00B20854">
        <w:rPr>
          <w:rFonts w:ascii="Arial" w:eastAsiaTheme="minorEastAsia" w:hAnsi="Arial" w:cs="Arial"/>
        </w:rPr>
        <w:t xml:space="preserve"> </w:t>
      </w:r>
      <w:r w:rsidRPr="00B20854">
        <w:rPr>
          <w:rFonts w:ascii="Arial" w:eastAsiaTheme="minorEastAsia" w:hAnsi="Arial" w:cs="Arial"/>
        </w:rPr>
        <w:t>workers' results alone were considered</w:t>
      </w:r>
      <w:r w:rsidR="00B20854" w:rsidRPr="00B20854">
        <w:rPr>
          <w:rFonts w:ascii="Arial" w:eastAsiaTheme="minorEastAsia" w:hAnsi="Arial" w:cs="Arial"/>
        </w:rPr>
        <w:t>.</w:t>
      </w:r>
    </w:p>
    <w:p w14:paraId="66095BF1" w14:textId="3A58FC5D" w:rsidR="00B20854" w:rsidRPr="00B20854" w:rsidRDefault="00B20854" w:rsidP="000E7564">
      <w:pPr>
        <w:pStyle w:val="xmsonormal"/>
        <w:numPr>
          <w:ilvl w:val="1"/>
          <w:numId w:val="35"/>
        </w:numPr>
        <w:rPr>
          <w:rFonts w:ascii="Arial" w:eastAsiaTheme="minorEastAsia" w:hAnsi="Arial" w:cs="Arial"/>
        </w:rPr>
      </w:pPr>
      <w:r w:rsidRPr="00B20854">
        <w:rPr>
          <w:rFonts w:ascii="Arial" w:eastAsiaTheme="minorEastAsia" w:hAnsi="Arial" w:cs="Arial"/>
        </w:rPr>
        <w:t>Procedure:</w:t>
      </w:r>
    </w:p>
    <w:p w14:paraId="02D656AD" w14:textId="1439B936"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Identify personnel who are potentially exposed to HDs as part of their regular job duties.</w:t>
      </w:r>
    </w:p>
    <w:p w14:paraId="058301AC" w14:textId="010FB0EE"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Contract with a health service to perform the tests while protecting the employee medical information.</w:t>
      </w:r>
    </w:p>
    <w:p w14:paraId="5203574D" w14:textId="7403F454" w:rsidR="00B20854" w:rsidRPr="00B20854" w:rsidRDefault="00B20854" w:rsidP="000E7564">
      <w:pPr>
        <w:pStyle w:val="xmsonormal"/>
        <w:numPr>
          <w:ilvl w:val="2"/>
          <w:numId w:val="35"/>
        </w:numPr>
        <w:rPr>
          <w:rFonts w:ascii="Arial" w:eastAsiaTheme="minorEastAsia" w:hAnsi="Arial" w:cs="Arial"/>
        </w:rPr>
      </w:pPr>
      <w:r w:rsidRPr="00B20854">
        <w:rPr>
          <w:rFonts w:ascii="Arial" w:eastAsiaTheme="minorEastAsia" w:hAnsi="Arial" w:cs="Arial"/>
        </w:rPr>
        <w:t xml:space="preserve">Have a baseline assessment performed. </w:t>
      </w:r>
    </w:p>
    <w:p w14:paraId="56C142A9" w14:textId="6ED26374"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Medical and reproductive history</w:t>
      </w:r>
    </w:p>
    <w:p w14:paraId="701B4B59" w14:textId="4D06C9BD"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Physical examination including lab tests linked to target organs based on the types of HDs handled</w:t>
      </w:r>
    </w:p>
    <w:p w14:paraId="0449921D" w14:textId="187641FC"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Exposure history (HDs handled, dosage forms, quantities, estimated time handling HDs weekly or monthly, etc.)</w:t>
      </w:r>
    </w:p>
    <w:p w14:paraId="0BCE30B9" w14:textId="6EE02273"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Blood or urine levels of a specific HD only with acute spills and exposure to the specific HD.</w:t>
      </w:r>
    </w:p>
    <w:p w14:paraId="27969741" w14:textId="30EFFFDC"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Monitoring and documentation maintained according to OSHA.</w:t>
      </w:r>
    </w:p>
    <w:p w14:paraId="6A7199F8" w14:textId="77777777" w:rsidR="00B20854" w:rsidRPr="00B20854" w:rsidRDefault="00B20854" w:rsidP="000E7564">
      <w:pPr>
        <w:pStyle w:val="xmsonormal"/>
        <w:numPr>
          <w:ilvl w:val="3"/>
          <w:numId w:val="35"/>
        </w:numPr>
        <w:rPr>
          <w:rFonts w:ascii="Arial" w:eastAsiaTheme="minorEastAsia" w:hAnsi="Arial" w:cs="Arial"/>
        </w:rPr>
      </w:pPr>
      <w:r w:rsidRPr="00B20854">
        <w:rPr>
          <w:rFonts w:ascii="Arial" w:eastAsiaTheme="minorEastAsia" w:hAnsi="Arial" w:cs="Arial"/>
        </w:rPr>
        <w:t>Prospective periodic surveillance performed and monitoring for changes.</w:t>
      </w:r>
    </w:p>
    <w:p w14:paraId="34D90C8A" w14:textId="77777777" w:rsidR="00B20854" w:rsidRPr="00B20854" w:rsidRDefault="00B20854" w:rsidP="000E7564">
      <w:pPr>
        <w:pStyle w:val="xmsonormal"/>
        <w:numPr>
          <w:ilvl w:val="3"/>
          <w:numId w:val="35"/>
        </w:numPr>
        <w:autoSpaceDE w:val="0"/>
        <w:autoSpaceDN w:val="0"/>
        <w:adjustRightInd w:val="0"/>
        <w:rPr>
          <w:rFonts w:ascii="Arial" w:eastAsiaTheme="minorEastAsia" w:hAnsi="Arial" w:cs="Arial"/>
        </w:rPr>
      </w:pPr>
      <w:r w:rsidRPr="00B20854">
        <w:rPr>
          <w:rFonts w:ascii="Arial" w:eastAsiaTheme="minorEastAsia" w:hAnsi="Arial" w:cs="Arial"/>
        </w:rPr>
        <w:t>Develop follow-up plan for changes suggesting toxicity or for those with acute exposure. The occurrence of exposure-related health changes should prompt immediate re-evaluation of primary preventive measures (including administrative and engineering controls, PPE, etc.).</w:t>
      </w:r>
    </w:p>
    <w:p w14:paraId="160932F5" w14:textId="5280DE32" w:rsidR="00B20854" w:rsidRPr="00B20854" w:rsidRDefault="00B20854" w:rsidP="000E7564">
      <w:pPr>
        <w:pStyle w:val="xmsonormal"/>
        <w:numPr>
          <w:ilvl w:val="3"/>
          <w:numId w:val="35"/>
        </w:numPr>
        <w:autoSpaceDE w:val="0"/>
        <w:autoSpaceDN w:val="0"/>
        <w:adjustRightInd w:val="0"/>
        <w:rPr>
          <w:rFonts w:ascii="Arial" w:eastAsiaTheme="minorEastAsia" w:hAnsi="Arial" w:cs="Arial"/>
        </w:rPr>
      </w:pPr>
      <w:r w:rsidRPr="00B20854">
        <w:rPr>
          <w:rFonts w:ascii="Arial" w:eastAsiaTheme="minorEastAsia" w:hAnsi="Arial" w:cs="Arial"/>
        </w:rPr>
        <w:t>Completion of an exit examination when an employee leaves employment at the pharmacy to document the information on the employee's medical, reproductive, and exposure histories.</w:t>
      </w:r>
    </w:p>
    <w:p w14:paraId="143D5046" w14:textId="77777777" w:rsidR="002941BA" w:rsidRPr="00B20854" w:rsidRDefault="002941BA" w:rsidP="00D2566A">
      <w:pPr>
        <w:ind w:left="720"/>
        <w:rPr>
          <w:rFonts w:ascii="Arial" w:eastAsiaTheme="majorEastAsia" w:hAnsi="Arial" w:cstheme="majorBidi"/>
          <w:b/>
          <w:bCs/>
          <w:szCs w:val="26"/>
        </w:rPr>
      </w:pPr>
    </w:p>
    <w:p w14:paraId="3468701C" w14:textId="77777777" w:rsidR="00785141" w:rsidRPr="00785141" w:rsidRDefault="00785141" w:rsidP="00785141">
      <w:pPr>
        <w:pStyle w:val="NoSpacing"/>
        <w:rPr>
          <w:sz w:val="20"/>
        </w:rPr>
      </w:pPr>
    </w:p>
    <w:p w14:paraId="1A758D5F" w14:textId="07A7D495" w:rsidR="00753887" w:rsidRDefault="00753887" w:rsidP="00753887">
      <w:pPr>
        <w:pStyle w:val="ListParagraph"/>
        <w:numPr>
          <w:ilvl w:val="0"/>
          <w:numId w:val="4"/>
        </w:numPr>
        <w:rPr>
          <w:rFonts w:ascii="Arial" w:eastAsiaTheme="majorEastAsia" w:hAnsi="Arial" w:cstheme="majorBidi"/>
          <w:b/>
          <w:bCs/>
          <w:color w:val="000000" w:themeColor="text1"/>
          <w:szCs w:val="26"/>
        </w:rPr>
      </w:pPr>
      <w:r w:rsidRPr="00785141">
        <w:rPr>
          <w:rFonts w:ascii="Arial" w:eastAsiaTheme="majorEastAsia" w:hAnsi="Arial" w:cstheme="majorBidi"/>
          <w:b/>
          <w:bCs/>
          <w:color w:val="000000" w:themeColor="text1"/>
          <w:szCs w:val="26"/>
        </w:rPr>
        <w:t>References</w:t>
      </w:r>
    </w:p>
    <w:p w14:paraId="4C930589" w14:textId="77777777" w:rsidR="00876454" w:rsidRPr="00785141" w:rsidRDefault="00876454" w:rsidP="00876454">
      <w:pPr>
        <w:pStyle w:val="ListParagraph"/>
        <w:rPr>
          <w:rFonts w:ascii="Arial" w:eastAsiaTheme="majorEastAsia" w:hAnsi="Arial" w:cstheme="majorBidi"/>
          <w:b/>
          <w:bCs/>
          <w:color w:val="000000" w:themeColor="text1"/>
          <w:szCs w:val="26"/>
        </w:rPr>
      </w:pPr>
    </w:p>
    <w:p w14:paraId="4AF85533" w14:textId="1ACF4F93" w:rsidR="00876454" w:rsidRPr="005A04A9" w:rsidRDefault="00753887" w:rsidP="005A04A9">
      <w:pPr>
        <w:pStyle w:val="ListParagraph"/>
        <w:numPr>
          <w:ilvl w:val="1"/>
          <w:numId w:val="21"/>
        </w:numPr>
        <w:rPr>
          <w:rFonts w:ascii="Arial" w:eastAsiaTheme="majorEastAsia" w:hAnsi="Arial" w:cstheme="majorBidi"/>
          <w:bCs/>
          <w:color w:val="000000" w:themeColor="text1"/>
          <w:szCs w:val="26"/>
        </w:rPr>
      </w:pPr>
      <w:r w:rsidRPr="00785141">
        <w:rPr>
          <w:rFonts w:ascii="Arial" w:eastAsiaTheme="majorEastAsia" w:hAnsi="Arial" w:cstheme="majorBidi"/>
          <w:bCs/>
          <w:color w:val="000000" w:themeColor="text1"/>
          <w:szCs w:val="26"/>
        </w:rPr>
        <w:t>USP Chapter &lt;800&gt;</w:t>
      </w:r>
      <w:r w:rsidR="00785141">
        <w:rPr>
          <w:rFonts w:ascii="Arial" w:eastAsiaTheme="majorEastAsia" w:hAnsi="Arial" w:cstheme="majorBidi"/>
          <w:bCs/>
          <w:color w:val="000000" w:themeColor="text1"/>
          <w:szCs w:val="26"/>
        </w:rPr>
        <w:t xml:space="preserve"> </w:t>
      </w:r>
      <w:r w:rsidR="003B64F6">
        <w:rPr>
          <w:rFonts w:ascii="Arial" w:eastAsiaTheme="majorEastAsia" w:hAnsi="Arial" w:cstheme="majorBidi"/>
          <w:bCs/>
          <w:color w:val="000000" w:themeColor="text1"/>
          <w:szCs w:val="26"/>
        </w:rPr>
        <w:t xml:space="preserve">Hazardous Drugs </w:t>
      </w:r>
    </w:p>
    <w:p w14:paraId="0941CB33" w14:textId="52857918" w:rsidR="002C66C7" w:rsidRPr="005A04A9" w:rsidRDefault="00753887" w:rsidP="005A04A9">
      <w:pPr>
        <w:pStyle w:val="ListParagraph"/>
        <w:numPr>
          <w:ilvl w:val="1"/>
          <w:numId w:val="21"/>
        </w:numPr>
        <w:rPr>
          <w:rFonts w:ascii="Arial" w:eastAsiaTheme="majorEastAsia" w:hAnsi="Arial" w:cstheme="majorBidi"/>
          <w:bCs/>
          <w:color w:val="000000" w:themeColor="text1"/>
          <w:szCs w:val="26"/>
        </w:rPr>
      </w:pPr>
      <w:r w:rsidRPr="00785141">
        <w:rPr>
          <w:rFonts w:ascii="Arial" w:eastAsiaTheme="majorEastAsia" w:hAnsi="Arial" w:cstheme="majorBidi"/>
          <w:bCs/>
          <w:color w:val="000000" w:themeColor="text1"/>
          <w:szCs w:val="26"/>
        </w:rPr>
        <w:t>NIOSH</w:t>
      </w:r>
      <w:r w:rsidR="003B64F6">
        <w:rPr>
          <w:rFonts w:ascii="Arial" w:eastAsiaTheme="majorEastAsia" w:hAnsi="Arial" w:cstheme="majorBidi"/>
          <w:bCs/>
          <w:color w:val="000000" w:themeColor="text1"/>
          <w:szCs w:val="26"/>
        </w:rPr>
        <w:t xml:space="preserve"> List of Antineoplastic and Other Hazardous Drugs in Healthcare Settings </w:t>
      </w:r>
      <w:hyperlink r:id="rId7" w:history="1">
        <w:r w:rsidR="002C66C7" w:rsidRPr="002C66C7">
          <w:rPr>
            <w:rStyle w:val="Hyperlink"/>
            <w:rFonts w:ascii="Arial" w:eastAsiaTheme="majorEastAsia" w:hAnsi="Arial" w:cstheme="majorBidi"/>
            <w:bCs/>
            <w:szCs w:val="26"/>
          </w:rPr>
          <w:t>https://www.cdc.gov/niosh/topics/antineoplastic/pdf/hazardous-drugs-list_2016-161.pdf</w:t>
        </w:r>
      </w:hyperlink>
      <w:r w:rsidR="002C66C7" w:rsidRPr="003B64F6">
        <w:rPr>
          <w:rFonts w:ascii="Arial" w:eastAsiaTheme="majorEastAsia" w:hAnsi="Arial" w:cstheme="majorBidi"/>
          <w:bCs/>
          <w:color w:val="000000" w:themeColor="text1"/>
          <w:szCs w:val="26"/>
          <w:highlight w:val="yellow"/>
        </w:rPr>
        <w:t xml:space="preserve"> </w:t>
      </w:r>
      <w:r w:rsidR="002C66C7">
        <w:rPr>
          <w:rFonts w:ascii="Arial" w:eastAsiaTheme="majorEastAsia" w:hAnsi="Arial" w:cstheme="majorBidi"/>
          <w:bCs/>
          <w:color w:val="000000" w:themeColor="text1"/>
          <w:szCs w:val="26"/>
          <w:highlight w:val="yellow"/>
        </w:rPr>
        <w:t xml:space="preserve"> </w:t>
      </w:r>
      <w:r w:rsidR="003B64F6" w:rsidRPr="003B64F6">
        <w:rPr>
          <w:rFonts w:ascii="Arial" w:eastAsiaTheme="majorEastAsia" w:hAnsi="Arial" w:cstheme="majorBidi"/>
          <w:bCs/>
          <w:color w:val="000000" w:themeColor="text1"/>
          <w:szCs w:val="26"/>
          <w:highlight w:val="yellow"/>
        </w:rPr>
        <w:t>[note that current edition is 2016, the 2018 revision is anticipated to be released in early 2019]</w:t>
      </w:r>
      <w:r w:rsidRPr="00785141">
        <w:rPr>
          <w:rFonts w:ascii="Arial" w:eastAsiaTheme="majorEastAsia" w:hAnsi="Arial" w:cstheme="majorBidi"/>
          <w:bCs/>
          <w:color w:val="000000" w:themeColor="text1"/>
          <w:szCs w:val="26"/>
        </w:rPr>
        <w:t xml:space="preserve"> </w:t>
      </w:r>
    </w:p>
    <w:p w14:paraId="54F99B59" w14:textId="4C2462A8" w:rsidR="005A04A9" w:rsidRPr="005A04A9" w:rsidRDefault="002C66C7" w:rsidP="005A04A9">
      <w:pPr>
        <w:pStyle w:val="ListParagraph"/>
        <w:numPr>
          <w:ilvl w:val="1"/>
          <w:numId w:val="21"/>
        </w:numPr>
        <w:rPr>
          <w:rFonts w:ascii="Arial" w:eastAsiaTheme="majorEastAsia" w:hAnsi="Arial" w:cstheme="majorBidi"/>
          <w:bCs/>
          <w:color w:val="000000" w:themeColor="text1"/>
          <w:szCs w:val="26"/>
        </w:rPr>
      </w:pPr>
      <w:r w:rsidRPr="002C66C7">
        <w:rPr>
          <w:rFonts w:ascii="Arial" w:eastAsiaTheme="majorEastAsia" w:hAnsi="Arial" w:cstheme="majorBidi"/>
          <w:bCs/>
          <w:color w:val="000000" w:themeColor="text1"/>
          <w:szCs w:val="26"/>
        </w:rPr>
        <w:t xml:space="preserve">Respirators: </w:t>
      </w:r>
      <w:hyperlink r:id="rId8" w:history="1">
        <w:r w:rsidRPr="002C66C7">
          <w:rPr>
            <w:rStyle w:val="Hyperlink"/>
            <w:rFonts w:ascii="Arial" w:eastAsiaTheme="majorEastAsia" w:hAnsi="Arial" w:cstheme="majorBidi"/>
            <w:bCs/>
            <w:szCs w:val="26"/>
          </w:rPr>
          <w:t>https://www.cdc.gov/niosh/npptl/topics/respirators/disp_part/respsource.html</w:t>
        </w:r>
      </w:hyperlink>
    </w:p>
    <w:p w14:paraId="085F2DE8" w14:textId="77777777" w:rsidR="002C66C7" w:rsidRPr="002C66C7" w:rsidRDefault="002C66C7" w:rsidP="002C66C7">
      <w:pPr>
        <w:pStyle w:val="ListParagraph"/>
        <w:numPr>
          <w:ilvl w:val="1"/>
          <w:numId w:val="21"/>
        </w:numPr>
        <w:rPr>
          <w:rFonts w:ascii="Arial" w:eastAsiaTheme="majorEastAsia" w:hAnsi="Arial" w:cstheme="majorBidi"/>
          <w:bCs/>
          <w:color w:val="000000" w:themeColor="text1"/>
          <w:szCs w:val="26"/>
        </w:rPr>
      </w:pPr>
      <w:r w:rsidRPr="002C66C7">
        <w:rPr>
          <w:rFonts w:ascii="Arial" w:eastAsiaTheme="majorEastAsia" w:hAnsi="Arial" w:cstheme="majorBidi"/>
          <w:bCs/>
          <w:color w:val="000000" w:themeColor="text1"/>
          <w:szCs w:val="26"/>
        </w:rPr>
        <w:t xml:space="preserve">Respirator Fit Testing: </w:t>
      </w:r>
      <w:hyperlink r:id="rId9" w:history="1">
        <w:r w:rsidRPr="002C66C7">
          <w:rPr>
            <w:rStyle w:val="Hyperlink"/>
            <w:rFonts w:ascii="Arial" w:eastAsiaTheme="majorEastAsia" w:hAnsi="Arial" w:cstheme="majorBidi"/>
            <w:bCs/>
            <w:szCs w:val="26"/>
          </w:rPr>
          <w:t>https://www.osha.gov/video/respiratory_protection/fittesting_transcript.html</w:t>
        </w:r>
      </w:hyperlink>
    </w:p>
    <w:p w14:paraId="4670C6DE" w14:textId="77777777" w:rsidR="002C66C7" w:rsidRPr="002C66C7" w:rsidRDefault="002C66C7" w:rsidP="002C66C7">
      <w:pPr>
        <w:pStyle w:val="ListParagraph"/>
        <w:numPr>
          <w:ilvl w:val="1"/>
          <w:numId w:val="21"/>
        </w:numPr>
        <w:rPr>
          <w:rFonts w:ascii="Arial" w:eastAsiaTheme="majorEastAsia" w:hAnsi="Arial" w:cstheme="majorBidi"/>
          <w:bCs/>
          <w:color w:val="000000" w:themeColor="text1"/>
          <w:szCs w:val="26"/>
        </w:rPr>
      </w:pPr>
      <w:r w:rsidRPr="002C66C7">
        <w:rPr>
          <w:rFonts w:ascii="Arial" w:eastAsiaTheme="majorEastAsia" w:hAnsi="Arial" w:cstheme="majorBidi"/>
          <w:bCs/>
          <w:color w:val="000000" w:themeColor="text1"/>
          <w:szCs w:val="26"/>
        </w:rPr>
        <w:t xml:space="preserve">Medical Surveillance: </w:t>
      </w:r>
      <w:hyperlink r:id="rId10" w:history="1">
        <w:r w:rsidRPr="002C66C7">
          <w:rPr>
            <w:rStyle w:val="Hyperlink"/>
            <w:rFonts w:ascii="Arial" w:eastAsiaTheme="majorEastAsia" w:hAnsi="Arial" w:cstheme="majorBidi"/>
            <w:bCs/>
            <w:szCs w:val="26"/>
          </w:rPr>
          <w:t>https://www.cdc.gov/niosh/docs/wp-solutions/2013-103/pdfs/2013-103.pdf</w:t>
        </w:r>
      </w:hyperlink>
    </w:p>
    <w:p w14:paraId="453E7CAD" w14:textId="36B7EC30" w:rsidR="002C66C7" w:rsidRPr="002C66C7" w:rsidRDefault="005A04A9" w:rsidP="002C66C7">
      <w:pPr>
        <w:ind w:left="1080"/>
        <w:rPr>
          <w:rFonts w:ascii="Arial" w:eastAsiaTheme="majorEastAsia" w:hAnsi="Arial" w:cstheme="majorBidi"/>
          <w:bCs/>
          <w:color w:val="000000" w:themeColor="text1"/>
          <w:szCs w:val="26"/>
        </w:rPr>
      </w:pPr>
      <w:r w:rsidRPr="005A04A9">
        <w:rPr>
          <w:rFonts w:ascii="Arial" w:eastAsiaTheme="majorEastAsia" w:hAnsi="Arial" w:cstheme="majorBidi"/>
          <w:bCs/>
          <w:color w:val="000000" w:themeColor="text1"/>
          <w:szCs w:val="26"/>
          <w:highlight w:val="yellow"/>
        </w:rPr>
        <w:t>[NOTE: should the respirator and medical surveillance references be incorporated directly into the specific sections or stay here with the references?]</w:t>
      </w:r>
    </w:p>
    <w:p w14:paraId="191F404B" w14:textId="77777777" w:rsidR="00876454" w:rsidRPr="00876454" w:rsidRDefault="00876454" w:rsidP="00876454">
      <w:pPr>
        <w:rPr>
          <w:rFonts w:ascii="Arial" w:eastAsiaTheme="majorEastAsia" w:hAnsi="Arial" w:cstheme="majorBidi"/>
          <w:bCs/>
          <w:color w:val="000000" w:themeColor="text1"/>
          <w:szCs w:val="26"/>
        </w:rPr>
      </w:pPr>
    </w:p>
    <w:p w14:paraId="498CD7EE" w14:textId="3960232C" w:rsidR="00753887" w:rsidRDefault="00753887" w:rsidP="00753887">
      <w:pPr>
        <w:pStyle w:val="ListParagraph"/>
        <w:numPr>
          <w:ilvl w:val="0"/>
          <w:numId w:val="4"/>
        </w:numPr>
        <w:rPr>
          <w:rFonts w:ascii="Arial" w:eastAsiaTheme="majorEastAsia" w:hAnsi="Arial" w:cstheme="majorBidi"/>
          <w:b/>
          <w:bCs/>
          <w:color w:val="000000" w:themeColor="text1"/>
          <w:szCs w:val="26"/>
        </w:rPr>
      </w:pPr>
      <w:r w:rsidRPr="00785141">
        <w:rPr>
          <w:rFonts w:ascii="Arial" w:eastAsiaTheme="majorEastAsia" w:hAnsi="Arial" w:cstheme="majorBidi"/>
          <w:b/>
          <w:bCs/>
          <w:color w:val="000000" w:themeColor="text1"/>
          <w:szCs w:val="26"/>
        </w:rPr>
        <w:t>Attachments</w:t>
      </w:r>
    </w:p>
    <w:p w14:paraId="4FB5C8F7" w14:textId="648C4812" w:rsidR="002053D8" w:rsidRPr="00B20854" w:rsidRDefault="00753887" w:rsidP="00B20854">
      <w:pPr>
        <w:pStyle w:val="ListParagraph"/>
        <w:numPr>
          <w:ilvl w:val="1"/>
          <w:numId w:val="4"/>
        </w:numPr>
        <w:rPr>
          <w:rFonts w:ascii="Arial" w:eastAsiaTheme="majorEastAsia" w:hAnsi="Arial" w:cstheme="majorBidi"/>
          <w:bCs/>
          <w:color w:val="000000" w:themeColor="text1"/>
          <w:szCs w:val="26"/>
        </w:rPr>
      </w:pPr>
      <w:r w:rsidRPr="00785141">
        <w:rPr>
          <w:rFonts w:ascii="Arial" w:eastAsiaTheme="majorEastAsia" w:hAnsi="Arial" w:cstheme="majorBidi"/>
          <w:bCs/>
          <w:color w:val="000000" w:themeColor="text1"/>
          <w:szCs w:val="26"/>
        </w:rPr>
        <w:t xml:space="preserve">Hazardous Drug Handling and Exposure Acknowledgement </w:t>
      </w:r>
    </w:p>
    <w:p w14:paraId="68A61EB9" w14:textId="0782264A" w:rsidR="009F46C0" w:rsidRDefault="009F46C0">
      <w:r>
        <w:br w:type="page"/>
      </w:r>
    </w:p>
    <w:p w14:paraId="2703AAA5" w14:textId="77777777" w:rsidR="002053D8" w:rsidRDefault="002053D8"/>
    <w:p w14:paraId="26B1435F" w14:textId="43D5054D" w:rsidR="002053D8" w:rsidRPr="002053D8" w:rsidRDefault="002053D8" w:rsidP="002053D8">
      <w:pPr>
        <w:jc w:val="center"/>
        <w:rPr>
          <w:rFonts w:ascii="Arial" w:eastAsiaTheme="majorEastAsia" w:hAnsi="Arial" w:cstheme="majorBidi"/>
          <w:b/>
          <w:bCs/>
          <w:color w:val="000000" w:themeColor="text1"/>
          <w:sz w:val="28"/>
          <w:szCs w:val="26"/>
        </w:rPr>
      </w:pPr>
      <w:r w:rsidRPr="002053D8">
        <w:rPr>
          <w:rFonts w:ascii="Arial" w:eastAsiaTheme="majorEastAsia" w:hAnsi="Arial" w:cstheme="majorBidi"/>
          <w:b/>
          <w:bCs/>
          <w:color w:val="000000" w:themeColor="text1"/>
          <w:sz w:val="28"/>
          <w:szCs w:val="26"/>
        </w:rPr>
        <w:t>Hazardous Drug Handling and Exposure Acknowledgement</w:t>
      </w:r>
    </w:p>
    <w:p w14:paraId="02543499" w14:textId="77777777" w:rsidR="002053D8" w:rsidRDefault="002053D8" w:rsidP="002053D8">
      <w:pPr>
        <w:spacing w:after="0" w:line="240" w:lineRule="auto"/>
        <w:jc w:val="center"/>
        <w:rPr>
          <w:rFonts w:ascii="Arial" w:eastAsia="Times New Roman" w:hAnsi="Arial" w:cs="Arial"/>
          <w:sz w:val="28"/>
          <w:szCs w:val="24"/>
        </w:rPr>
      </w:pPr>
    </w:p>
    <w:p w14:paraId="46B90A82"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0E6E5DEA" w14:textId="3B1599C6"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Employee Print Name: _________________________ </w:t>
      </w:r>
    </w:p>
    <w:p w14:paraId="7372734C" w14:textId="77777777" w:rsidR="002053D8" w:rsidRDefault="002053D8" w:rsidP="002053D8">
      <w:pPr>
        <w:spacing w:after="0" w:line="240" w:lineRule="auto"/>
        <w:jc w:val="center"/>
        <w:rPr>
          <w:rFonts w:ascii="Arial" w:eastAsia="Times New Roman" w:hAnsi="Arial" w:cs="Arial"/>
          <w:sz w:val="28"/>
          <w:szCs w:val="24"/>
        </w:rPr>
      </w:pPr>
    </w:p>
    <w:p w14:paraId="08BE20C7" w14:textId="77777777" w:rsidR="002053D8" w:rsidRDefault="002053D8" w:rsidP="002053D8">
      <w:pPr>
        <w:spacing w:after="0" w:line="240" w:lineRule="auto"/>
        <w:rPr>
          <w:rFonts w:ascii="Arial" w:eastAsia="Times New Roman" w:hAnsi="Arial" w:cs="Arial"/>
          <w:sz w:val="24"/>
          <w:szCs w:val="24"/>
        </w:rPr>
      </w:pPr>
    </w:p>
    <w:p w14:paraId="00FC2792" w14:textId="77777777" w:rsidR="002053D8" w:rsidRDefault="002053D8" w:rsidP="002053D8">
      <w:pPr>
        <w:spacing w:after="0" w:line="240" w:lineRule="auto"/>
        <w:rPr>
          <w:rFonts w:ascii="Arial" w:eastAsia="Times New Roman" w:hAnsi="Arial" w:cs="Arial"/>
          <w:sz w:val="24"/>
          <w:szCs w:val="24"/>
        </w:rPr>
      </w:pPr>
    </w:p>
    <w:p w14:paraId="71812036" w14:textId="77777777" w:rsid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understand that </w:t>
      </w:r>
      <w:r>
        <w:rPr>
          <w:rFonts w:ascii="Arial" w:eastAsiaTheme="majorEastAsia" w:hAnsi="Arial" w:cstheme="majorBidi"/>
          <w:bCs/>
          <w:color w:val="000000" w:themeColor="text1"/>
          <w:sz w:val="28"/>
          <w:szCs w:val="26"/>
        </w:rPr>
        <w:t xml:space="preserve">this pharmacy handles and prepares </w:t>
      </w:r>
      <w:r w:rsidRPr="002053D8">
        <w:rPr>
          <w:rFonts w:ascii="Arial" w:eastAsiaTheme="majorEastAsia" w:hAnsi="Arial" w:cstheme="majorBidi"/>
          <w:bCs/>
          <w:color w:val="000000" w:themeColor="text1"/>
          <w:sz w:val="28"/>
          <w:szCs w:val="26"/>
        </w:rPr>
        <w:t>hazardous drugs</w:t>
      </w:r>
      <w:r>
        <w:rPr>
          <w:rFonts w:ascii="Arial" w:eastAsiaTheme="majorEastAsia" w:hAnsi="Arial" w:cstheme="majorBidi"/>
          <w:bCs/>
          <w:color w:val="000000" w:themeColor="text1"/>
          <w:sz w:val="28"/>
          <w:szCs w:val="26"/>
        </w:rPr>
        <w:t>.</w:t>
      </w:r>
    </w:p>
    <w:p w14:paraId="61E67736"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6486C522" w14:textId="107CE6F4" w:rsidR="002053D8" w:rsidRPr="002053D8" w:rsidRDefault="002053D8" w:rsidP="002053D8">
      <w:pPr>
        <w:spacing w:after="0" w:line="240" w:lineRule="auto"/>
        <w:rPr>
          <w:rFonts w:ascii="Arial" w:eastAsiaTheme="majorEastAsia" w:hAnsi="Arial" w:cstheme="majorBidi"/>
          <w:bCs/>
          <w:color w:val="000000" w:themeColor="text1"/>
          <w:sz w:val="28"/>
          <w:szCs w:val="26"/>
        </w:rPr>
      </w:pPr>
      <w:r>
        <w:rPr>
          <w:rFonts w:ascii="Arial" w:eastAsiaTheme="majorEastAsia" w:hAnsi="Arial" w:cstheme="majorBidi"/>
          <w:bCs/>
          <w:color w:val="000000" w:themeColor="text1"/>
          <w:sz w:val="28"/>
          <w:szCs w:val="26"/>
        </w:rPr>
        <w:t>Hazardous drugs</w:t>
      </w:r>
      <w:r w:rsidRPr="002053D8">
        <w:rPr>
          <w:rFonts w:ascii="Arial" w:eastAsiaTheme="majorEastAsia" w:hAnsi="Arial" w:cstheme="majorBidi"/>
          <w:bCs/>
          <w:color w:val="000000" w:themeColor="text1"/>
          <w:sz w:val="28"/>
          <w:szCs w:val="26"/>
        </w:rPr>
        <w:t xml:space="preserve"> are those drugs that </w:t>
      </w:r>
      <w:r>
        <w:rPr>
          <w:rFonts w:ascii="Arial" w:eastAsiaTheme="majorEastAsia" w:hAnsi="Arial" w:cstheme="majorBidi"/>
          <w:bCs/>
          <w:color w:val="000000" w:themeColor="text1"/>
          <w:sz w:val="28"/>
          <w:szCs w:val="26"/>
        </w:rPr>
        <w:t xml:space="preserve">have </w:t>
      </w:r>
      <w:r w:rsidRPr="002053D8">
        <w:rPr>
          <w:rFonts w:ascii="Arial" w:eastAsiaTheme="majorEastAsia" w:hAnsi="Arial" w:cstheme="majorBidi"/>
          <w:bCs/>
          <w:color w:val="000000" w:themeColor="text1"/>
          <w:sz w:val="28"/>
          <w:szCs w:val="26"/>
        </w:rPr>
        <w:t xml:space="preserve">one or more of the following characteristics: carcinogenicity, teratogenicity, reproductive toxicity, organ toxicity at low doses or genotoxicity. </w:t>
      </w:r>
    </w:p>
    <w:p w14:paraId="214592EE"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77894FF4" w14:textId="77777777" w:rsid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have been provided training that includes review of the pharmacy’s Standard Operating Procedures (SOPs) and agree to comply with them. </w:t>
      </w:r>
    </w:p>
    <w:p w14:paraId="2B5F5F97"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052270C8" w14:textId="2BE92C90"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have taken and passed the assessment questions for hazardous drug training, and successfully demonstrated competency in the handling of hazardous drugs. </w:t>
      </w:r>
    </w:p>
    <w:p w14:paraId="154D649A"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0C414DD8" w14:textId="40540AB8" w:rsid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am familiar with SDS and the assessment of risk for the hazardous drugs handled at this pharmacy. </w:t>
      </w:r>
    </w:p>
    <w:p w14:paraId="732C17F9"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55192769" w14:textId="7888F5CF"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acknowledge that exposure to hazardous drugs may cause acute and chronic effects including skin rashes, infertility, miscarriage, birth defects and possibly cancer. Failure to follow pharmacy </w:t>
      </w:r>
      <w:r>
        <w:rPr>
          <w:rFonts w:ascii="Arial" w:eastAsiaTheme="majorEastAsia" w:hAnsi="Arial" w:cstheme="majorBidi"/>
          <w:bCs/>
          <w:color w:val="000000" w:themeColor="text1"/>
          <w:sz w:val="28"/>
          <w:szCs w:val="26"/>
        </w:rPr>
        <w:t>policies and procedures</w:t>
      </w:r>
      <w:r w:rsidRPr="002053D8">
        <w:rPr>
          <w:rFonts w:ascii="Arial" w:eastAsiaTheme="majorEastAsia" w:hAnsi="Arial" w:cstheme="majorBidi"/>
          <w:bCs/>
          <w:color w:val="000000" w:themeColor="text1"/>
          <w:sz w:val="28"/>
          <w:szCs w:val="26"/>
        </w:rPr>
        <w:t xml:space="preserve"> may put me at greater risk of exposure to hazardous drugs.</w:t>
      </w:r>
    </w:p>
    <w:p w14:paraId="4109BB37"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60896159"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11688646"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71F3F754" w14:textId="59BA341E"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Employee Signature: _______________________ Date: ______________</w:t>
      </w:r>
    </w:p>
    <w:p w14:paraId="376451CB"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1EA2B163"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627BF83B"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48EEE465" w14:textId="3E250D6A"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PIC Signature: ____________________________ Date: ______________</w:t>
      </w:r>
    </w:p>
    <w:p w14:paraId="0FBCE54A"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30B88172" w14:textId="77777777" w:rsidR="002053D8" w:rsidRPr="002053D8" w:rsidRDefault="002053D8">
      <w:pPr>
        <w:rPr>
          <w:rFonts w:ascii="Arial" w:eastAsiaTheme="majorEastAsia" w:hAnsi="Arial" w:cstheme="majorBidi"/>
          <w:bCs/>
          <w:color w:val="000000" w:themeColor="text1"/>
          <w:sz w:val="28"/>
          <w:szCs w:val="26"/>
        </w:rPr>
      </w:pPr>
    </w:p>
    <w:sectPr w:rsidR="002053D8" w:rsidRPr="002053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9C4F4" w14:textId="77777777" w:rsidR="00E037A2" w:rsidRDefault="00E037A2" w:rsidP="005F6909">
      <w:pPr>
        <w:spacing w:after="0" w:line="240" w:lineRule="auto"/>
      </w:pPr>
      <w:r>
        <w:separator/>
      </w:r>
    </w:p>
  </w:endnote>
  <w:endnote w:type="continuationSeparator" w:id="0">
    <w:p w14:paraId="24B7FB6C" w14:textId="77777777" w:rsidR="00E037A2" w:rsidRDefault="00E037A2" w:rsidP="005F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toneSans-Semibold">
    <w:altName w:val="Calibri"/>
    <w:panose1 w:val="00000000000000000000"/>
    <w:charset w:val="00"/>
    <w:family w:val="swiss"/>
    <w:notTrueType/>
    <w:pitch w:val="default"/>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CDFF9" w14:textId="3B0B767E" w:rsidR="005F6909" w:rsidRDefault="005F6909" w:rsidP="005F6909">
    <w:pPr>
      <w:pStyle w:val="lf-text-block"/>
      <w:shd w:val="clear" w:color="auto" w:fill="FFFFFF"/>
      <w:spacing w:before="0" w:beforeAutospacing="0" w:after="0" w:afterAutospacing="0"/>
    </w:pPr>
    <w:r>
      <w:rPr>
        <w:rFonts w:ascii="Arial Narrow" w:hAnsi="Arial Narrow" w:cs="Arial"/>
        <w:color w:val="3C4043"/>
        <w:sz w:val="16"/>
        <w:szCs w:val="16"/>
        <w:shd w:val="clear" w:color="auto" w:fill="FFFFFF"/>
      </w:rPr>
      <w:t xml:space="preserve">This template and all others in this manual, are reviewed and updated annually. Due to the dynamic nature of the pharmacy industry, changes may require Bula to make modifications between annual update cycles. As a result, you are advised to check online at </w:t>
    </w:r>
    <w:hyperlink r:id="rId1" w:history="1">
      <w:r>
        <w:rPr>
          <w:rStyle w:val="Hyperlink"/>
          <w:rFonts w:ascii="Arial Narrow" w:hAnsi="Arial Narrow" w:cs="Arial"/>
          <w:sz w:val="16"/>
          <w:szCs w:val="16"/>
          <w:shd w:val="clear" w:color="auto" w:fill="FFFFFF"/>
        </w:rPr>
        <w:t>https://www.bulalaw.com</w:t>
      </w:r>
    </w:hyperlink>
    <w:r>
      <w:rPr>
        <w:rFonts w:ascii="Arial Narrow" w:hAnsi="Arial Narrow" w:cs="Arial"/>
        <w:color w:val="3C4043"/>
        <w:sz w:val="16"/>
        <w:szCs w:val="16"/>
        <w:shd w:val="clear" w:color="auto" w:fill="FFFFFF"/>
      </w:rPr>
      <w:t xml:space="preserve"> to verify that you are working with the most current version before you customize the template for your pharmacy. This template and all others in this manual, are designed to comply with federal law however, some states have requirements that differ from federal law. We advise consulting a local attorney familiar with your state’s laws to determine if any changes are required to meet state-specific laws. Confidential and Proprietary. 2019 copyright. BulaLaw LLC. All rights reserved. May not be reproduced, copied, transmitted in any form, by any means, electronic, mechanical, photo copying, recording or otherwise without prior written permission of Bula Law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E8B45" w14:textId="77777777" w:rsidR="00E037A2" w:rsidRDefault="00E037A2" w:rsidP="005F6909">
      <w:pPr>
        <w:spacing w:after="0" w:line="240" w:lineRule="auto"/>
      </w:pPr>
      <w:r>
        <w:separator/>
      </w:r>
    </w:p>
  </w:footnote>
  <w:footnote w:type="continuationSeparator" w:id="0">
    <w:p w14:paraId="4AB07FEB" w14:textId="77777777" w:rsidR="00E037A2" w:rsidRDefault="00E037A2" w:rsidP="005F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5F6909" w:rsidRPr="00187973" w14:paraId="51D8646F" w14:textId="77777777" w:rsidTr="0074367F">
      <w:trPr>
        <w:trHeight w:val="360"/>
      </w:trPr>
      <w:tc>
        <w:tcPr>
          <w:tcW w:w="1998" w:type="dxa"/>
        </w:tcPr>
        <w:p w14:paraId="54D5B624" w14:textId="77777777" w:rsidR="005F6909" w:rsidRPr="00187973" w:rsidRDefault="005F6909" w:rsidP="005F6909">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25B95401" w14:textId="77777777" w:rsidR="005F6909" w:rsidRPr="00187973" w:rsidRDefault="005F6909" w:rsidP="005F6909">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5F6909" w:rsidRPr="009C5F3F" w14:paraId="07279AB9" w14:textId="77777777" w:rsidTr="0074367F">
      <w:trPr>
        <w:trHeight w:val="360"/>
      </w:trPr>
      <w:tc>
        <w:tcPr>
          <w:tcW w:w="1998" w:type="dxa"/>
        </w:tcPr>
        <w:p w14:paraId="7591C765" w14:textId="77777777" w:rsidR="005F6909" w:rsidRPr="006F490D" w:rsidRDefault="005F6909" w:rsidP="005F6909">
          <w:pPr>
            <w:pStyle w:val="Header"/>
            <w:rPr>
              <w:rFonts w:ascii="Arial" w:hAnsi="Arial" w:cstheme="minorHAnsi"/>
            </w:rPr>
          </w:pPr>
          <w:r w:rsidRPr="006F490D">
            <w:rPr>
              <w:rFonts w:ascii="Arial" w:hAnsi="Arial" w:cstheme="minorHAnsi"/>
            </w:rPr>
            <w:t>Title</w:t>
          </w:r>
        </w:p>
      </w:tc>
      <w:tc>
        <w:tcPr>
          <w:tcW w:w="7830" w:type="dxa"/>
          <w:gridSpan w:val="3"/>
        </w:tcPr>
        <w:p w14:paraId="749B5C0F" w14:textId="0288C423" w:rsidR="005F6909" w:rsidRPr="009C5F3F" w:rsidRDefault="005F6909" w:rsidP="005F6909">
          <w:pPr>
            <w:pStyle w:val="Header"/>
            <w:rPr>
              <w:rFonts w:ascii="Arial" w:hAnsi="Arial" w:cstheme="minorHAnsi"/>
            </w:rPr>
          </w:pPr>
          <w:r>
            <w:rPr>
              <w:rFonts w:ascii="Arial" w:hAnsi="Arial" w:cstheme="minorHAnsi"/>
            </w:rPr>
            <w:t>Hazardous Drug Handling – General Pharmacy / No Compounding</w:t>
          </w:r>
        </w:p>
      </w:tc>
    </w:tr>
    <w:tr w:rsidR="005F6909" w:rsidRPr="009C5F3F" w14:paraId="4E00491F" w14:textId="77777777" w:rsidTr="0074367F">
      <w:trPr>
        <w:trHeight w:val="360"/>
      </w:trPr>
      <w:tc>
        <w:tcPr>
          <w:tcW w:w="1998" w:type="dxa"/>
        </w:tcPr>
        <w:p w14:paraId="156754A5" w14:textId="77777777" w:rsidR="005F6909" w:rsidRPr="006F490D" w:rsidRDefault="005F6909" w:rsidP="005F6909">
          <w:pPr>
            <w:pStyle w:val="Header"/>
            <w:rPr>
              <w:rFonts w:ascii="Arial" w:hAnsi="Arial" w:cstheme="minorHAnsi"/>
            </w:rPr>
          </w:pPr>
          <w:r w:rsidRPr="006F490D">
            <w:rPr>
              <w:rFonts w:ascii="Arial" w:hAnsi="Arial" w:cstheme="minorHAnsi"/>
            </w:rPr>
            <w:t>Policy No.</w:t>
          </w:r>
        </w:p>
      </w:tc>
      <w:tc>
        <w:tcPr>
          <w:tcW w:w="5351" w:type="dxa"/>
        </w:tcPr>
        <w:p w14:paraId="38270294" w14:textId="66FC4827" w:rsidR="005F6909" w:rsidRPr="009C5F3F" w:rsidRDefault="005F6909" w:rsidP="005F6909">
          <w:pPr>
            <w:pStyle w:val="Header"/>
            <w:rPr>
              <w:rFonts w:ascii="Arial" w:hAnsi="Arial" w:cstheme="minorHAnsi"/>
            </w:rPr>
          </w:pPr>
          <w:r w:rsidRPr="00C61E96">
            <w:rPr>
              <w:rFonts w:ascii="Arial" w:hAnsi="Arial" w:cstheme="minorHAnsi"/>
            </w:rPr>
            <w:t>5.3</w:t>
          </w:r>
          <w:r w:rsidR="0021360B">
            <w:rPr>
              <w:rFonts w:ascii="Arial" w:hAnsi="Arial" w:cstheme="minorHAnsi"/>
            </w:rPr>
            <w:t>5</w:t>
          </w:r>
          <w:r w:rsidR="001C7153">
            <w:rPr>
              <w:rFonts w:ascii="Arial" w:hAnsi="Arial" w:cstheme="minorHAnsi"/>
            </w:rPr>
            <w:t xml:space="preserve"> – choice A </w:t>
          </w:r>
        </w:p>
      </w:tc>
      <w:tc>
        <w:tcPr>
          <w:tcW w:w="1060" w:type="dxa"/>
        </w:tcPr>
        <w:p w14:paraId="4B9AA9ED" w14:textId="77777777" w:rsidR="005F6909" w:rsidRPr="009C5F3F" w:rsidRDefault="005F6909" w:rsidP="005F6909">
          <w:pPr>
            <w:pStyle w:val="Header"/>
            <w:rPr>
              <w:rFonts w:ascii="Arial" w:hAnsi="Arial" w:cstheme="minorHAnsi"/>
            </w:rPr>
          </w:pPr>
          <w:r w:rsidRPr="009C5F3F">
            <w:rPr>
              <w:rFonts w:ascii="Arial" w:hAnsi="Arial" w:cstheme="minorHAnsi"/>
            </w:rPr>
            <w:t>Revision</w:t>
          </w:r>
        </w:p>
      </w:tc>
      <w:tc>
        <w:tcPr>
          <w:tcW w:w="1419" w:type="dxa"/>
        </w:tcPr>
        <w:p w14:paraId="0775D1DA" w14:textId="77777777" w:rsidR="005F6909" w:rsidRPr="009C5F3F" w:rsidRDefault="005F6909" w:rsidP="005F6909">
          <w:pPr>
            <w:pStyle w:val="Header"/>
            <w:rPr>
              <w:rFonts w:ascii="Arial" w:hAnsi="Arial" w:cs="Arial"/>
            </w:rPr>
          </w:pPr>
          <w:r>
            <w:rPr>
              <w:rFonts w:ascii="Arial" w:hAnsi="Arial" w:cs="Arial"/>
            </w:rPr>
            <w:t>0</w:t>
          </w:r>
        </w:p>
      </w:tc>
    </w:tr>
  </w:tbl>
  <w:p w14:paraId="09AD6353" w14:textId="77777777" w:rsidR="005F6909" w:rsidRDefault="005F6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4135"/>
    <w:multiLevelType w:val="hybridMultilevel"/>
    <w:tmpl w:val="A8F420FE"/>
    <w:lvl w:ilvl="0" w:tplc="F4BEB3DA">
      <w:start w:val="1"/>
      <w:numFmt w:val="bullet"/>
      <w:lvlText w:val="•"/>
      <w:lvlJc w:val="left"/>
      <w:pPr>
        <w:tabs>
          <w:tab w:val="num" w:pos="720"/>
        </w:tabs>
        <w:ind w:left="720" w:hanging="360"/>
      </w:pPr>
      <w:rPr>
        <w:rFonts w:ascii="Arial" w:hAnsi="Arial" w:hint="default"/>
      </w:rPr>
    </w:lvl>
    <w:lvl w:ilvl="1" w:tplc="44DAE0B4">
      <w:start w:val="142"/>
      <w:numFmt w:val="bullet"/>
      <w:lvlText w:val="–"/>
      <w:lvlJc w:val="left"/>
      <w:pPr>
        <w:tabs>
          <w:tab w:val="num" w:pos="1440"/>
        </w:tabs>
        <w:ind w:left="1440" w:hanging="360"/>
      </w:pPr>
      <w:rPr>
        <w:rFonts w:ascii="Arial" w:hAnsi="Arial" w:hint="default"/>
      </w:rPr>
    </w:lvl>
    <w:lvl w:ilvl="2" w:tplc="0666E72A" w:tentative="1">
      <w:start w:val="1"/>
      <w:numFmt w:val="bullet"/>
      <w:lvlText w:val="•"/>
      <w:lvlJc w:val="left"/>
      <w:pPr>
        <w:tabs>
          <w:tab w:val="num" w:pos="2160"/>
        </w:tabs>
        <w:ind w:left="2160" w:hanging="360"/>
      </w:pPr>
      <w:rPr>
        <w:rFonts w:ascii="Arial" w:hAnsi="Arial" w:hint="default"/>
      </w:rPr>
    </w:lvl>
    <w:lvl w:ilvl="3" w:tplc="B2200DC8" w:tentative="1">
      <w:start w:val="1"/>
      <w:numFmt w:val="bullet"/>
      <w:lvlText w:val="•"/>
      <w:lvlJc w:val="left"/>
      <w:pPr>
        <w:tabs>
          <w:tab w:val="num" w:pos="2880"/>
        </w:tabs>
        <w:ind w:left="2880" w:hanging="360"/>
      </w:pPr>
      <w:rPr>
        <w:rFonts w:ascii="Arial" w:hAnsi="Arial" w:hint="default"/>
      </w:rPr>
    </w:lvl>
    <w:lvl w:ilvl="4" w:tplc="2012A5B2" w:tentative="1">
      <w:start w:val="1"/>
      <w:numFmt w:val="bullet"/>
      <w:lvlText w:val="•"/>
      <w:lvlJc w:val="left"/>
      <w:pPr>
        <w:tabs>
          <w:tab w:val="num" w:pos="3600"/>
        </w:tabs>
        <w:ind w:left="3600" w:hanging="360"/>
      </w:pPr>
      <w:rPr>
        <w:rFonts w:ascii="Arial" w:hAnsi="Arial" w:hint="default"/>
      </w:rPr>
    </w:lvl>
    <w:lvl w:ilvl="5" w:tplc="4F46952A" w:tentative="1">
      <w:start w:val="1"/>
      <w:numFmt w:val="bullet"/>
      <w:lvlText w:val="•"/>
      <w:lvlJc w:val="left"/>
      <w:pPr>
        <w:tabs>
          <w:tab w:val="num" w:pos="4320"/>
        </w:tabs>
        <w:ind w:left="4320" w:hanging="360"/>
      </w:pPr>
      <w:rPr>
        <w:rFonts w:ascii="Arial" w:hAnsi="Arial" w:hint="default"/>
      </w:rPr>
    </w:lvl>
    <w:lvl w:ilvl="6" w:tplc="D66EE13E" w:tentative="1">
      <w:start w:val="1"/>
      <w:numFmt w:val="bullet"/>
      <w:lvlText w:val="•"/>
      <w:lvlJc w:val="left"/>
      <w:pPr>
        <w:tabs>
          <w:tab w:val="num" w:pos="5040"/>
        </w:tabs>
        <w:ind w:left="5040" w:hanging="360"/>
      </w:pPr>
      <w:rPr>
        <w:rFonts w:ascii="Arial" w:hAnsi="Arial" w:hint="default"/>
      </w:rPr>
    </w:lvl>
    <w:lvl w:ilvl="7" w:tplc="AB8EE16C" w:tentative="1">
      <w:start w:val="1"/>
      <w:numFmt w:val="bullet"/>
      <w:lvlText w:val="•"/>
      <w:lvlJc w:val="left"/>
      <w:pPr>
        <w:tabs>
          <w:tab w:val="num" w:pos="5760"/>
        </w:tabs>
        <w:ind w:left="5760" w:hanging="360"/>
      </w:pPr>
      <w:rPr>
        <w:rFonts w:ascii="Arial" w:hAnsi="Arial" w:hint="default"/>
      </w:rPr>
    </w:lvl>
    <w:lvl w:ilvl="8" w:tplc="88E2DC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A546D"/>
    <w:multiLevelType w:val="hybridMultilevel"/>
    <w:tmpl w:val="E0AE1852"/>
    <w:lvl w:ilvl="0" w:tplc="7C368214">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2ACB"/>
    <w:multiLevelType w:val="hybridMultilevel"/>
    <w:tmpl w:val="FABA48E6"/>
    <w:lvl w:ilvl="0" w:tplc="EC8A181A">
      <w:start w:val="1"/>
      <w:numFmt w:val="decimal"/>
      <w:lvlText w:val="%1.0"/>
      <w:lvlJc w:val="left"/>
      <w:pPr>
        <w:ind w:left="1440" w:hanging="360"/>
      </w:pPr>
      <w:rPr>
        <w:rFonts w:hint="default"/>
        <w:b/>
        <w:sz w:val="22"/>
        <w:szCs w:val="22"/>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D29A5"/>
    <w:multiLevelType w:val="hybridMultilevel"/>
    <w:tmpl w:val="ADB6BBA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84D36"/>
    <w:multiLevelType w:val="hybridMultilevel"/>
    <w:tmpl w:val="92EC02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FB100D7"/>
    <w:multiLevelType w:val="hybridMultilevel"/>
    <w:tmpl w:val="BCDCC0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F366E"/>
    <w:multiLevelType w:val="hybridMultilevel"/>
    <w:tmpl w:val="B0CC2D62"/>
    <w:lvl w:ilvl="0" w:tplc="04090001">
      <w:start w:val="1"/>
      <w:numFmt w:val="bullet"/>
      <w:lvlText w:val=""/>
      <w:lvlJc w:val="left"/>
      <w:pPr>
        <w:ind w:left="1800" w:hanging="360"/>
      </w:pPr>
      <w:rPr>
        <w:rFonts w:ascii="Symbol" w:hAnsi="Symbol" w:hint="default"/>
        <w:b/>
        <w:sz w:val="22"/>
        <w:szCs w:val="22"/>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8875F9"/>
    <w:multiLevelType w:val="hybridMultilevel"/>
    <w:tmpl w:val="534875D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2C5C0A"/>
    <w:multiLevelType w:val="hybridMultilevel"/>
    <w:tmpl w:val="671CF2B0"/>
    <w:lvl w:ilvl="0" w:tplc="1F08F3C4">
      <w:start w:val="9"/>
      <w:numFmt w:val="decimal"/>
      <w:lvlText w:val="%1.0"/>
      <w:lvlJc w:val="left"/>
      <w:pPr>
        <w:ind w:left="1440" w:hanging="360"/>
      </w:pPr>
      <w:rPr>
        <w:rFonts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60608"/>
    <w:multiLevelType w:val="hybridMultilevel"/>
    <w:tmpl w:val="F9FA72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C7DE0"/>
    <w:multiLevelType w:val="hybridMultilevel"/>
    <w:tmpl w:val="7CFA06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B15B4"/>
    <w:multiLevelType w:val="hybridMultilevel"/>
    <w:tmpl w:val="BB72A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B304E4D"/>
    <w:multiLevelType w:val="hybridMultilevel"/>
    <w:tmpl w:val="280A74F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35D93"/>
    <w:multiLevelType w:val="hybridMultilevel"/>
    <w:tmpl w:val="281ADAA6"/>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B6659"/>
    <w:multiLevelType w:val="hybridMultilevel"/>
    <w:tmpl w:val="500A0C68"/>
    <w:lvl w:ilvl="0" w:tplc="04090003">
      <w:start w:val="1"/>
      <w:numFmt w:val="bullet"/>
      <w:lvlText w:val="o"/>
      <w:lvlJc w:val="left"/>
      <w:pPr>
        <w:ind w:left="2520" w:hanging="360"/>
      </w:pPr>
      <w:rPr>
        <w:rFonts w:ascii="Courier New" w:hAnsi="Courier New" w:cs="Courier New" w:hint="default"/>
      </w:rPr>
    </w:lvl>
    <w:lvl w:ilvl="1" w:tplc="0409001B">
      <w:start w:val="1"/>
      <w:numFmt w:val="lowerRoman"/>
      <w:lvlText w:val="%2."/>
      <w:lvlJc w:val="righ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5D7065E"/>
    <w:multiLevelType w:val="hybridMultilevel"/>
    <w:tmpl w:val="9F9A73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71E132D"/>
    <w:multiLevelType w:val="hybridMultilevel"/>
    <w:tmpl w:val="9F32EA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927D1"/>
    <w:multiLevelType w:val="hybridMultilevel"/>
    <w:tmpl w:val="7BCA8C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54385B"/>
    <w:multiLevelType w:val="hybridMultilevel"/>
    <w:tmpl w:val="97B0E494"/>
    <w:lvl w:ilvl="0" w:tplc="EC8A181A">
      <w:start w:val="1"/>
      <w:numFmt w:val="decimal"/>
      <w:lvlText w:val="%1.0"/>
      <w:lvlJc w:val="left"/>
      <w:pPr>
        <w:ind w:left="1800" w:hanging="360"/>
      </w:pPr>
      <w:rPr>
        <w:rFonts w:hint="default"/>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BA72BB"/>
    <w:multiLevelType w:val="hybridMultilevel"/>
    <w:tmpl w:val="9500C8C0"/>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 w15:restartNumberingAfterBreak="0">
    <w:nsid w:val="54B32506"/>
    <w:multiLevelType w:val="hybridMultilevel"/>
    <w:tmpl w:val="37922A1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51A080E"/>
    <w:multiLevelType w:val="hybridMultilevel"/>
    <w:tmpl w:val="7820E690"/>
    <w:lvl w:ilvl="0" w:tplc="D134693E">
      <w:start w:val="1"/>
      <w:numFmt w:val="bullet"/>
      <w:lvlText w:val="•"/>
      <w:lvlJc w:val="left"/>
      <w:pPr>
        <w:tabs>
          <w:tab w:val="num" w:pos="720"/>
        </w:tabs>
        <w:ind w:left="720" w:hanging="360"/>
      </w:pPr>
      <w:rPr>
        <w:rFonts w:ascii="Arial" w:hAnsi="Arial" w:hint="default"/>
      </w:rPr>
    </w:lvl>
    <w:lvl w:ilvl="1" w:tplc="03C0480A" w:tentative="1">
      <w:start w:val="1"/>
      <w:numFmt w:val="bullet"/>
      <w:lvlText w:val="•"/>
      <w:lvlJc w:val="left"/>
      <w:pPr>
        <w:tabs>
          <w:tab w:val="num" w:pos="1440"/>
        </w:tabs>
        <w:ind w:left="1440" w:hanging="360"/>
      </w:pPr>
      <w:rPr>
        <w:rFonts w:ascii="Arial" w:hAnsi="Arial" w:hint="default"/>
      </w:rPr>
    </w:lvl>
    <w:lvl w:ilvl="2" w:tplc="17407484" w:tentative="1">
      <w:start w:val="1"/>
      <w:numFmt w:val="bullet"/>
      <w:lvlText w:val="•"/>
      <w:lvlJc w:val="left"/>
      <w:pPr>
        <w:tabs>
          <w:tab w:val="num" w:pos="2160"/>
        </w:tabs>
        <w:ind w:left="2160" w:hanging="360"/>
      </w:pPr>
      <w:rPr>
        <w:rFonts w:ascii="Arial" w:hAnsi="Arial" w:hint="default"/>
      </w:rPr>
    </w:lvl>
    <w:lvl w:ilvl="3" w:tplc="756E63B2" w:tentative="1">
      <w:start w:val="1"/>
      <w:numFmt w:val="bullet"/>
      <w:lvlText w:val="•"/>
      <w:lvlJc w:val="left"/>
      <w:pPr>
        <w:tabs>
          <w:tab w:val="num" w:pos="2880"/>
        </w:tabs>
        <w:ind w:left="2880" w:hanging="360"/>
      </w:pPr>
      <w:rPr>
        <w:rFonts w:ascii="Arial" w:hAnsi="Arial" w:hint="default"/>
      </w:rPr>
    </w:lvl>
    <w:lvl w:ilvl="4" w:tplc="FC088678" w:tentative="1">
      <w:start w:val="1"/>
      <w:numFmt w:val="bullet"/>
      <w:lvlText w:val="•"/>
      <w:lvlJc w:val="left"/>
      <w:pPr>
        <w:tabs>
          <w:tab w:val="num" w:pos="3600"/>
        </w:tabs>
        <w:ind w:left="3600" w:hanging="360"/>
      </w:pPr>
      <w:rPr>
        <w:rFonts w:ascii="Arial" w:hAnsi="Arial" w:hint="default"/>
      </w:rPr>
    </w:lvl>
    <w:lvl w:ilvl="5" w:tplc="0FA8F130" w:tentative="1">
      <w:start w:val="1"/>
      <w:numFmt w:val="bullet"/>
      <w:lvlText w:val="•"/>
      <w:lvlJc w:val="left"/>
      <w:pPr>
        <w:tabs>
          <w:tab w:val="num" w:pos="4320"/>
        </w:tabs>
        <w:ind w:left="4320" w:hanging="360"/>
      </w:pPr>
      <w:rPr>
        <w:rFonts w:ascii="Arial" w:hAnsi="Arial" w:hint="default"/>
      </w:rPr>
    </w:lvl>
    <w:lvl w:ilvl="6" w:tplc="4A60D5E2" w:tentative="1">
      <w:start w:val="1"/>
      <w:numFmt w:val="bullet"/>
      <w:lvlText w:val="•"/>
      <w:lvlJc w:val="left"/>
      <w:pPr>
        <w:tabs>
          <w:tab w:val="num" w:pos="5040"/>
        </w:tabs>
        <w:ind w:left="5040" w:hanging="360"/>
      </w:pPr>
      <w:rPr>
        <w:rFonts w:ascii="Arial" w:hAnsi="Arial" w:hint="default"/>
      </w:rPr>
    </w:lvl>
    <w:lvl w:ilvl="7" w:tplc="FFDE6F38" w:tentative="1">
      <w:start w:val="1"/>
      <w:numFmt w:val="bullet"/>
      <w:lvlText w:val="•"/>
      <w:lvlJc w:val="left"/>
      <w:pPr>
        <w:tabs>
          <w:tab w:val="num" w:pos="5760"/>
        </w:tabs>
        <w:ind w:left="5760" w:hanging="360"/>
      </w:pPr>
      <w:rPr>
        <w:rFonts w:ascii="Arial" w:hAnsi="Arial" w:hint="default"/>
      </w:rPr>
    </w:lvl>
    <w:lvl w:ilvl="8" w:tplc="376C75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6946C9"/>
    <w:multiLevelType w:val="hybridMultilevel"/>
    <w:tmpl w:val="C09E085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6952B0D"/>
    <w:multiLevelType w:val="hybridMultilevel"/>
    <w:tmpl w:val="E660B1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92F0465"/>
    <w:multiLevelType w:val="hybridMultilevel"/>
    <w:tmpl w:val="69FE9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620578"/>
    <w:multiLevelType w:val="hybridMultilevel"/>
    <w:tmpl w:val="F6F47A8E"/>
    <w:lvl w:ilvl="0" w:tplc="04090003">
      <w:start w:val="1"/>
      <w:numFmt w:val="bullet"/>
      <w:lvlText w:val="o"/>
      <w:lvlJc w:val="left"/>
      <w:pPr>
        <w:ind w:left="2520" w:hanging="360"/>
      </w:pPr>
      <w:rPr>
        <w:rFonts w:ascii="Courier New" w:hAnsi="Courier New" w:cs="Courier New" w:hint="default"/>
      </w:rPr>
    </w:lvl>
    <w:lvl w:ilvl="1" w:tplc="04090013">
      <w:start w:val="1"/>
      <w:numFmt w:val="upperRoman"/>
      <w:lvlText w:val="%2."/>
      <w:lvlJc w:val="righ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B334B88"/>
    <w:multiLevelType w:val="hybridMultilevel"/>
    <w:tmpl w:val="6134A738"/>
    <w:lvl w:ilvl="0" w:tplc="EC8A181A">
      <w:start w:val="1"/>
      <w:numFmt w:val="decimal"/>
      <w:lvlText w:val="%1.0"/>
      <w:lvlJc w:val="left"/>
      <w:pPr>
        <w:ind w:left="1440" w:hanging="360"/>
      </w:pPr>
      <w:rPr>
        <w:rFonts w:hint="default"/>
        <w:b/>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CD30FB"/>
    <w:multiLevelType w:val="hybridMultilevel"/>
    <w:tmpl w:val="5A9EBAEA"/>
    <w:lvl w:ilvl="0" w:tplc="EC8A181A">
      <w:start w:val="1"/>
      <w:numFmt w:val="decimal"/>
      <w:lvlText w:val="%1.0"/>
      <w:lvlJc w:val="left"/>
      <w:pPr>
        <w:ind w:left="1440" w:hanging="360"/>
      </w:pPr>
      <w:rPr>
        <w:rFonts w:hint="default"/>
        <w:b/>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19504E"/>
    <w:multiLevelType w:val="hybridMultilevel"/>
    <w:tmpl w:val="EB50FD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433C8"/>
    <w:multiLevelType w:val="hybridMultilevel"/>
    <w:tmpl w:val="90C0974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9E4A61"/>
    <w:multiLevelType w:val="hybridMultilevel"/>
    <w:tmpl w:val="F788A8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8A11768"/>
    <w:multiLevelType w:val="hybridMultilevel"/>
    <w:tmpl w:val="5ECE8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13269"/>
    <w:multiLevelType w:val="hybridMultilevel"/>
    <w:tmpl w:val="66C405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B94263"/>
    <w:multiLevelType w:val="hybridMultilevel"/>
    <w:tmpl w:val="22243F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B2E14"/>
    <w:multiLevelType w:val="hybridMultilevel"/>
    <w:tmpl w:val="E6085968"/>
    <w:lvl w:ilvl="0" w:tplc="3E42D336">
      <w:start w:val="1"/>
      <w:numFmt w:val="bullet"/>
      <w:lvlText w:val="•"/>
      <w:lvlJc w:val="left"/>
      <w:pPr>
        <w:tabs>
          <w:tab w:val="num" w:pos="720"/>
        </w:tabs>
        <w:ind w:left="720" w:hanging="360"/>
      </w:pPr>
      <w:rPr>
        <w:rFonts w:ascii="Arial" w:hAnsi="Arial" w:hint="default"/>
      </w:rPr>
    </w:lvl>
    <w:lvl w:ilvl="1" w:tplc="5252960E">
      <w:start w:val="142"/>
      <w:numFmt w:val="bullet"/>
      <w:lvlText w:val="–"/>
      <w:lvlJc w:val="left"/>
      <w:pPr>
        <w:tabs>
          <w:tab w:val="num" w:pos="1440"/>
        </w:tabs>
        <w:ind w:left="1440" w:hanging="360"/>
      </w:pPr>
      <w:rPr>
        <w:rFonts w:ascii="Arial" w:hAnsi="Arial" w:hint="default"/>
      </w:rPr>
    </w:lvl>
    <w:lvl w:ilvl="2" w:tplc="19DEDF1C" w:tentative="1">
      <w:start w:val="1"/>
      <w:numFmt w:val="bullet"/>
      <w:lvlText w:val="•"/>
      <w:lvlJc w:val="left"/>
      <w:pPr>
        <w:tabs>
          <w:tab w:val="num" w:pos="2160"/>
        </w:tabs>
        <w:ind w:left="2160" w:hanging="360"/>
      </w:pPr>
      <w:rPr>
        <w:rFonts w:ascii="Arial" w:hAnsi="Arial" w:hint="default"/>
      </w:rPr>
    </w:lvl>
    <w:lvl w:ilvl="3" w:tplc="C610FFAA" w:tentative="1">
      <w:start w:val="1"/>
      <w:numFmt w:val="bullet"/>
      <w:lvlText w:val="•"/>
      <w:lvlJc w:val="left"/>
      <w:pPr>
        <w:tabs>
          <w:tab w:val="num" w:pos="2880"/>
        </w:tabs>
        <w:ind w:left="2880" w:hanging="360"/>
      </w:pPr>
      <w:rPr>
        <w:rFonts w:ascii="Arial" w:hAnsi="Arial" w:hint="default"/>
      </w:rPr>
    </w:lvl>
    <w:lvl w:ilvl="4" w:tplc="E65AA7DC" w:tentative="1">
      <w:start w:val="1"/>
      <w:numFmt w:val="bullet"/>
      <w:lvlText w:val="•"/>
      <w:lvlJc w:val="left"/>
      <w:pPr>
        <w:tabs>
          <w:tab w:val="num" w:pos="3600"/>
        </w:tabs>
        <w:ind w:left="3600" w:hanging="360"/>
      </w:pPr>
      <w:rPr>
        <w:rFonts w:ascii="Arial" w:hAnsi="Arial" w:hint="default"/>
      </w:rPr>
    </w:lvl>
    <w:lvl w:ilvl="5" w:tplc="2DB4A57C" w:tentative="1">
      <w:start w:val="1"/>
      <w:numFmt w:val="bullet"/>
      <w:lvlText w:val="•"/>
      <w:lvlJc w:val="left"/>
      <w:pPr>
        <w:tabs>
          <w:tab w:val="num" w:pos="4320"/>
        </w:tabs>
        <w:ind w:left="4320" w:hanging="360"/>
      </w:pPr>
      <w:rPr>
        <w:rFonts w:ascii="Arial" w:hAnsi="Arial" w:hint="default"/>
      </w:rPr>
    </w:lvl>
    <w:lvl w:ilvl="6" w:tplc="275AE9E2" w:tentative="1">
      <w:start w:val="1"/>
      <w:numFmt w:val="bullet"/>
      <w:lvlText w:val="•"/>
      <w:lvlJc w:val="left"/>
      <w:pPr>
        <w:tabs>
          <w:tab w:val="num" w:pos="5040"/>
        </w:tabs>
        <w:ind w:left="5040" w:hanging="360"/>
      </w:pPr>
      <w:rPr>
        <w:rFonts w:ascii="Arial" w:hAnsi="Arial" w:hint="default"/>
      </w:rPr>
    </w:lvl>
    <w:lvl w:ilvl="7" w:tplc="2AFC7A0E" w:tentative="1">
      <w:start w:val="1"/>
      <w:numFmt w:val="bullet"/>
      <w:lvlText w:val="•"/>
      <w:lvlJc w:val="left"/>
      <w:pPr>
        <w:tabs>
          <w:tab w:val="num" w:pos="5760"/>
        </w:tabs>
        <w:ind w:left="5760" w:hanging="360"/>
      </w:pPr>
      <w:rPr>
        <w:rFonts w:ascii="Arial" w:hAnsi="Arial" w:hint="default"/>
      </w:rPr>
    </w:lvl>
    <w:lvl w:ilvl="8" w:tplc="DF96237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
  </w:num>
  <w:num w:numId="3">
    <w:abstractNumId w:val="31"/>
  </w:num>
  <w:num w:numId="4">
    <w:abstractNumId w:val="3"/>
  </w:num>
  <w:num w:numId="5">
    <w:abstractNumId w:val="18"/>
  </w:num>
  <w:num w:numId="6">
    <w:abstractNumId w:val="2"/>
  </w:num>
  <w:num w:numId="7">
    <w:abstractNumId w:val="17"/>
  </w:num>
  <w:num w:numId="8">
    <w:abstractNumId w:val="32"/>
  </w:num>
  <w:num w:numId="9">
    <w:abstractNumId w:val="9"/>
  </w:num>
  <w:num w:numId="10">
    <w:abstractNumId w:val="33"/>
  </w:num>
  <w:num w:numId="11">
    <w:abstractNumId w:val="6"/>
  </w:num>
  <w:num w:numId="12">
    <w:abstractNumId w:val="10"/>
  </w:num>
  <w:num w:numId="13">
    <w:abstractNumId w:val="29"/>
  </w:num>
  <w:num w:numId="14">
    <w:abstractNumId w:val="7"/>
  </w:num>
  <w:num w:numId="15">
    <w:abstractNumId w:val="23"/>
  </w:num>
  <w:num w:numId="16">
    <w:abstractNumId w:val="16"/>
  </w:num>
  <w:num w:numId="17">
    <w:abstractNumId w:val="15"/>
  </w:num>
  <w:num w:numId="18">
    <w:abstractNumId w:val="28"/>
  </w:num>
  <w:num w:numId="19">
    <w:abstractNumId w:val="30"/>
  </w:num>
  <w:num w:numId="20">
    <w:abstractNumId w:val="11"/>
  </w:num>
  <w:num w:numId="21">
    <w:abstractNumId w:val="12"/>
  </w:num>
  <w:num w:numId="22">
    <w:abstractNumId w:val="5"/>
  </w:num>
  <w:num w:numId="23">
    <w:abstractNumId w:val="19"/>
  </w:num>
  <w:num w:numId="24">
    <w:abstractNumId w:val="20"/>
  </w:num>
  <w:num w:numId="25">
    <w:abstractNumId w:val="34"/>
  </w:num>
  <w:num w:numId="26">
    <w:abstractNumId w:val="0"/>
  </w:num>
  <w:num w:numId="27">
    <w:abstractNumId w:val="21"/>
  </w:num>
  <w:num w:numId="28">
    <w:abstractNumId w:val="22"/>
  </w:num>
  <w:num w:numId="29">
    <w:abstractNumId w:val="25"/>
  </w:num>
  <w:num w:numId="30">
    <w:abstractNumId w:val="14"/>
  </w:num>
  <w:num w:numId="31">
    <w:abstractNumId w:val="4"/>
  </w:num>
  <w:num w:numId="32">
    <w:abstractNumId w:val="26"/>
  </w:num>
  <w:num w:numId="33">
    <w:abstractNumId w:val="27"/>
  </w:num>
  <w:num w:numId="34">
    <w:abstractNumId w:val="1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29"/>
    <w:rsid w:val="0001634C"/>
    <w:rsid w:val="000305C0"/>
    <w:rsid w:val="000E7564"/>
    <w:rsid w:val="001115CC"/>
    <w:rsid w:val="0013724C"/>
    <w:rsid w:val="001A6466"/>
    <w:rsid w:val="001C7153"/>
    <w:rsid w:val="002053D8"/>
    <w:rsid w:val="0021360B"/>
    <w:rsid w:val="00250976"/>
    <w:rsid w:val="002941BA"/>
    <w:rsid w:val="002A3CE6"/>
    <w:rsid w:val="002C4D59"/>
    <w:rsid w:val="002C66C7"/>
    <w:rsid w:val="002E2922"/>
    <w:rsid w:val="00336735"/>
    <w:rsid w:val="00383F1F"/>
    <w:rsid w:val="003843BB"/>
    <w:rsid w:val="003864F1"/>
    <w:rsid w:val="003B6208"/>
    <w:rsid w:val="003B64F6"/>
    <w:rsid w:val="00493D92"/>
    <w:rsid w:val="004D5EEB"/>
    <w:rsid w:val="0052747C"/>
    <w:rsid w:val="0054283E"/>
    <w:rsid w:val="00570BBE"/>
    <w:rsid w:val="005A04A9"/>
    <w:rsid w:val="005B2363"/>
    <w:rsid w:val="005B2FE0"/>
    <w:rsid w:val="005E00AC"/>
    <w:rsid w:val="005F6909"/>
    <w:rsid w:val="0062266A"/>
    <w:rsid w:val="0068257B"/>
    <w:rsid w:val="006D5B68"/>
    <w:rsid w:val="006E13CF"/>
    <w:rsid w:val="006E2632"/>
    <w:rsid w:val="0074117D"/>
    <w:rsid w:val="00753887"/>
    <w:rsid w:val="007757AD"/>
    <w:rsid w:val="00782177"/>
    <w:rsid w:val="00785141"/>
    <w:rsid w:val="007E0D97"/>
    <w:rsid w:val="007E48EA"/>
    <w:rsid w:val="00852475"/>
    <w:rsid w:val="00856CC3"/>
    <w:rsid w:val="00871229"/>
    <w:rsid w:val="00872D47"/>
    <w:rsid w:val="00876454"/>
    <w:rsid w:val="00876C60"/>
    <w:rsid w:val="008D1A7F"/>
    <w:rsid w:val="00921CF3"/>
    <w:rsid w:val="009409DA"/>
    <w:rsid w:val="00940A97"/>
    <w:rsid w:val="00975C34"/>
    <w:rsid w:val="009B5BBD"/>
    <w:rsid w:val="009C2385"/>
    <w:rsid w:val="009F46C0"/>
    <w:rsid w:val="00A64374"/>
    <w:rsid w:val="00A97323"/>
    <w:rsid w:val="00B20854"/>
    <w:rsid w:val="00B33D69"/>
    <w:rsid w:val="00B95F29"/>
    <w:rsid w:val="00BB1697"/>
    <w:rsid w:val="00BB5F9A"/>
    <w:rsid w:val="00BC665C"/>
    <w:rsid w:val="00BD28CC"/>
    <w:rsid w:val="00BF3B11"/>
    <w:rsid w:val="00C23DC2"/>
    <w:rsid w:val="00CA4B36"/>
    <w:rsid w:val="00CA7667"/>
    <w:rsid w:val="00CE61C0"/>
    <w:rsid w:val="00CF4523"/>
    <w:rsid w:val="00D2566A"/>
    <w:rsid w:val="00D6175D"/>
    <w:rsid w:val="00D960AF"/>
    <w:rsid w:val="00DB3711"/>
    <w:rsid w:val="00DD6126"/>
    <w:rsid w:val="00E037A2"/>
    <w:rsid w:val="00E10B77"/>
    <w:rsid w:val="00E4192A"/>
    <w:rsid w:val="00E63629"/>
    <w:rsid w:val="00EA4757"/>
    <w:rsid w:val="00ED38C7"/>
    <w:rsid w:val="00F1190B"/>
    <w:rsid w:val="00F62FCE"/>
    <w:rsid w:val="00FC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A258"/>
  <w15:chartTrackingRefBased/>
  <w15:docId w15:val="{9FDA5A07-E2B6-4723-B1EF-BFA9ED2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4"/>
    <w:next w:val="Normal"/>
    <w:link w:val="Heading1Char"/>
    <w:uiPriority w:val="9"/>
    <w:qFormat/>
    <w:rsid w:val="00753887"/>
    <w:pPr>
      <w:spacing w:before="240" w:beforeAutospacing="1" w:afterAutospacing="1" w:line="240" w:lineRule="auto"/>
      <w:outlineLvl w:val="0"/>
    </w:pPr>
    <w:rPr>
      <w:rFonts w:ascii="Arial" w:hAnsi="Arial"/>
      <w:b/>
      <w:bCs/>
      <w:i w:val="0"/>
      <w:iCs w:val="0"/>
      <w:color w:val="000000" w:themeColor="text1"/>
      <w:sz w:val="24"/>
      <w:szCs w:val="32"/>
    </w:rPr>
  </w:style>
  <w:style w:type="paragraph" w:styleId="Heading2">
    <w:name w:val="heading 2"/>
    <w:basedOn w:val="Heading4"/>
    <w:next w:val="Normal"/>
    <w:link w:val="Heading2Char"/>
    <w:uiPriority w:val="9"/>
    <w:unhideWhenUsed/>
    <w:qFormat/>
    <w:rsid w:val="00753887"/>
    <w:pPr>
      <w:spacing w:beforeAutospacing="1" w:afterAutospacing="1" w:line="240" w:lineRule="auto"/>
      <w:outlineLvl w:val="1"/>
    </w:pPr>
    <w:rPr>
      <w:rFonts w:ascii="Arial" w:hAnsi="Arial"/>
      <w:b/>
      <w:bCs/>
      <w:i w:val="0"/>
      <w:iCs w:val="0"/>
      <w:color w:val="000000" w:themeColor="text1"/>
      <w:sz w:val="24"/>
      <w:szCs w:val="26"/>
    </w:rPr>
  </w:style>
  <w:style w:type="paragraph" w:styleId="Heading3">
    <w:name w:val="heading 3"/>
    <w:basedOn w:val="Normal"/>
    <w:next w:val="Normal"/>
    <w:link w:val="Heading3Char"/>
    <w:uiPriority w:val="9"/>
    <w:semiHidden/>
    <w:unhideWhenUsed/>
    <w:qFormat/>
    <w:rsid w:val="00C23D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538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36735"/>
    <w:pPr>
      <w:spacing w:after="0" w:line="240" w:lineRule="auto"/>
    </w:pPr>
    <w:rPr>
      <w:rFonts w:ascii="Calibri" w:hAnsi="Calibri" w:cs="Calibri"/>
    </w:rPr>
  </w:style>
  <w:style w:type="paragraph" w:styleId="ListParagraph">
    <w:name w:val="List Paragraph"/>
    <w:basedOn w:val="Normal"/>
    <w:uiPriority w:val="34"/>
    <w:qFormat/>
    <w:rsid w:val="00F62FCE"/>
    <w:pPr>
      <w:ind w:left="720"/>
      <w:contextualSpacing/>
    </w:pPr>
  </w:style>
  <w:style w:type="character" w:customStyle="1" w:styleId="Heading1Char">
    <w:name w:val="Heading 1 Char"/>
    <w:basedOn w:val="DefaultParagraphFont"/>
    <w:link w:val="Heading1"/>
    <w:uiPriority w:val="9"/>
    <w:rsid w:val="00753887"/>
    <w:rPr>
      <w:rFonts w:ascii="Arial" w:eastAsiaTheme="majorEastAsia" w:hAnsi="Arial" w:cstheme="majorBidi"/>
      <w:b/>
      <w:bCs/>
      <w:color w:val="000000" w:themeColor="text1"/>
      <w:sz w:val="24"/>
      <w:szCs w:val="32"/>
    </w:rPr>
  </w:style>
  <w:style w:type="character" w:customStyle="1" w:styleId="Heading2Char">
    <w:name w:val="Heading 2 Char"/>
    <w:basedOn w:val="DefaultParagraphFont"/>
    <w:link w:val="Heading2"/>
    <w:uiPriority w:val="9"/>
    <w:rsid w:val="00753887"/>
    <w:rPr>
      <w:rFonts w:ascii="Arial" w:eastAsiaTheme="majorEastAsia" w:hAnsi="Arial" w:cstheme="majorBidi"/>
      <w:b/>
      <w:bCs/>
      <w:color w:val="000000" w:themeColor="text1"/>
      <w:sz w:val="24"/>
      <w:szCs w:val="26"/>
    </w:rPr>
  </w:style>
  <w:style w:type="character" w:customStyle="1" w:styleId="Heading4Char">
    <w:name w:val="Heading 4 Char"/>
    <w:basedOn w:val="DefaultParagraphFont"/>
    <w:link w:val="Heading4"/>
    <w:uiPriority w:val="9"/>
    <w:semiHidden/>
    <w:rsid w:val="00753887"/>
    <w:rPr>
      <w:rFonts w:asciiTheme="majorHAnsi" w:eastAsiaTheme="majorEastAsia" w:hAnsiTheme="majorHAnsi" w:cstheme="majorBidi"/>
      <w:i/>
      <w:iCs/>
      <w:color w:val="2F5496" w:themeColor="accent1" w:themeShade="BF"/>
    </w:rPr>
  </w:style>
  <w:style w:type="paragraph" w:styleId="NoSpacing">
    <w:name w:val="No Spacing"/>
    <w:uiPriority w:val="1"/>
    <w:qFormat/>
    <w:rsid w:val="00785141"/>
    <w:pPr>
      <w:spacing w:after="0" w:line="240" w:lineRule="auto"/>
    </w:pPr>
  </w:style>
  <w:style w:type="character" w:customStyle="1" w:styleId="Heading3Char">
    <w:name w:val="Heading 3 Char"/>
    <w:basedOn w:val="DefaultParagraphFont"/>
    <w:link w:val="Heading3"/>
    <w:uiPriority w:val="9"/>
    <w:semiHidden/>
    <w:rsid w:val="00C23DC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E0D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66C7"/>
    <w:rPr>
      <w:color w:val="0563C1" w:themeColor="hyperlink"/>
      <w:u w:val="single"/>
    </w:rPr>
  </w:style>
  <w:style w:type="character" w:styleId="UnresolvedMention">
    <w:name w:val="Unresolved Mention"/>
    <w:basedOn w:val="DefaultParagraphFont"/>
    <w:uiPriority w:val="99"/>
    <w:semiHidden/>
    <w:unhideWhenUsed/>
    <w:rsid w:val="002C66C7"/>
    <w:rPr>
      <w:color w:val="605E5C"/>
      <w:shd w:val="clear" w:color="auto" w:fill="E1DFDD"/>
    </w:rPr>
  </w:style>
  <w:style w:type="paragraph" w:styleId="Header">
    <w:name w:val="header"/>
    <w:basedOn w:val="Normal"/>
    <w:link w:val="HeaderChar"/>
    <w:uiPriority w:val="99"/>
    <w:unhideWhenUsed/>
    <w:rsid w:val="005F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09"/>
  </w:style>
  <w:style w:type="paragraph" w:styleId="Footer">
    <w:name w:val="footer"/>
    <w:basedOn w:val="Normal"/>
    <w:link w:val="FooterChar"/>
    <w:uiPriority w:val="99"/>
    <w:unhideWhenUsed/>
    <w:rsid w:val="005F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09"/>
  </w:style>
  <w:style w:type="paragraph" w:customStyle="1" w:styleId="lf-text-block">
    <w:name w:val="lf-text-block"/>
    <w:basedOn w:val="Normal"/>
    <w:rsid w:val="005F69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690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1684">
      <w:bodyDiv w:val="1"/>
      <w:marLeft w:val="0"/>
      <w:marRight w:val="0"/>
      <w:marTop w:val="0"/>
      <w:marBottom w:val="0"/>
      <w:divBdr>
        <w:top w:val="none" w:sz="0" w:space="0" w:color="auto"/>
        <w:left w:val="none" w:sz="0" w:space="0" w:color="auto"/>
        <w:bottom w:val="none" w:sz="0" w:space="0" w:color="auto"/>
        <w:right w:val="none" w:sz="0" w:space="0" w:color="auto"/>
      </w:divBdr>
    </w:div>
    <w:div w:id="385884455">
      <w:bodyDiv w:val="1"/>
      <w:marLeft w:val="0"/>
      <w:marRight w:val="0"/>
      <w:marTop w:val="0"/>
      <w:marBottom w:val="0"/>
      <w:divBdr>
        <w:top w:val="none" w:sz="0" w:space="0" w:color="auto"/>
        <w:left w:val="none" w:sz="0" w:space="0" w:color="auto"/>
        <w:bottom w:val="none" w:sz="0" w:space="0" w:color="auto"/>
        <w:right w:val="none" w:sz="0" w:space="0" w:color="auto"/>
      </w:divBdr>
    </w:div>
    <w:div w:id="474109680">
      <w:bodyDiv w:val="1"/>
      <w:marLeft w:val="0"/>
      <w:marRight w:val="0"/>
      <w:marTop w:val="0"/>
      <w:marBottom w:val="0"/>
      <w:divBdr>
        <w:top w:val="none" w:sz="0" w:space="0" w:color="auto"/>
        <w:left w:val="none" w:sz="0" w:space="0" w:color="auto"/>
        <w:bottom w:val="none" w:sz="0" w:space="0" w:color="auto"/>
        <w:right w:val="none" w:sz="0" w:space="0" w:color="auto"/>
      </w:divBdr>
    </w:div>
    <w:div w:id="690882153">
      <w:bodyDiv w:val="1"/>
      <w:marLeft w:val="0"/>
      <w:marRight w:val="0"/>
      <w:marTop w:val="0"/>
      <w:marBottom w:val="0"/>
      <w:divBdr>
        <w:top w:val="none" w:sz="0" w:space="0" w:color="auto"/>
        <w:left w:val="none" w:sz="0" w:space="0" w:color="auto"/>
        <w:bottom w:val="none" w:sz="0" w:space="0" w:color="auto"/>
        <w:right w:val="none" w:sz="0" w:space="0" w:color="auto"/>
      </w:divBdr>
    </w:div>
    <w:div w:id="783692337">
      <w:bodyDiv w:val="1"/>
      <w:marLeft w:val="0"/>
      <w:marRight w:val="0"/>
      <w:marTop w:val="0"/>
      <w:marBottom w:val="0"/>
      <w:divBdr>
        <w:top w:val="none" w:sz="0" w:space="0" w:color="auto"/>
        <w:left w:val="none" w:sz="0" w:space="0" w:color="auto"/>
        <w:bottom w:val="none" w:sz="0" w:space="0" w:color="auto"/>
        <w:right w:val="none" w:sz="0" w:space="0" w:color="auto"/>
      </w:divBdr>
    </w:div>
    <w:div w:id="899169932">
      <w:bodyDiv w:val="1"/>
      <w:marLeft w:val="0"/>
      <w:marRight w:val="0"/>
      <w:marTop w:val="0"/>
      <w:marBottom w:val="0"/>
      <w:divBdr>
        <w:top w:val="none" w:sz="0" w:space="0" w:color="auto"/>
        <w:left w:val="none" w:sz="0" w:space="0" w:color="auto"/>
        <w:bottom w:val="none" w:sz="0" w:space="0" w:color="auto"/>
        <w:right w:val="none" w:sz="0" w:space="0" w:color="auto"/>
      </w:divBdr>
      <w:divsChild>
        <w:div w:id="1131747830">
          <w:marLeft w:val="547"/>
          <w:marRight w:val="0"/>
          <w:marTop w:val="86"/>
          <w:marBottom w:val="0"/>
          <w:divBdr>
            <w:top w:val="none" w:sz="0" w:space="0" w:color="auto"/>
            <w:left w:val="none" w:sz="0" w:space="0" w:color="auto"/>
            <w:bottom w:val="none" w:sz="0" w:space="0" w:color="auto"/>
            <w:right w:val="none" w:sz="0" w:space="0" w:color="auto"/>
          </w:divBdr>
        </w:div>
        <w:div w:id="1391617650">
          <w:marLeft w:val="547"/>
          <w:marRight w:val="0"/>
          <w:marTop w:val="86"/>
          <w:marBottom w:val="0"/>
          <w:divBdr>
            <w:top w:val="none" w:sz="0" w:space="0" w:color="auto"/>
            <w:left w:val="none" w:sz="0" w:space="0" w:color="auto"/>
            <w:bottom w:val="none" w:sz="0" w:space="0" w:color="auto"/>
            <w:right w:val="none" w:sz="0" w:space="0" w:color="auto"/>
          </w:divBdr>
        </w:div>
        <w:div w:id="154107360">
          <w:marLeft w:val="547"/>
          <w:marRight w:val="0"/>
          <w:marTop w:val="86"/>
          <w:marBottom w:val="0"/>
          <w:divBdr>
            <w:top w:val="none" w:sz="0" w:space="0" w:color="auto"/>
            <w:left w:val="none" w:sz="0" w:space="0" w:color="auto"/>
            <w:bottom w:val="none" w:sz="0" w:space="0" w:color="auto"/>
            <w:right w:val="none" w:sz="0" w:space="0" w:color="auto"/>
          </w:divBdr>
        </w:div>
        <w:div w:id="619535918">
          <w:marLeft w:val="547"/>
          <w:marRight w:val="0"/>
          <w:marTop w:val="86"/>
          <w:marBottom w:val="0"/>
          <w:divBdr>
            <w:top w:val="none" w:sz="0" w:space="0" w:color="auto"/>
            <w:left w:val="none" w:sz="0" w:space="0" w:color="auto"/>
            <w:bottom w:val="none" w:sz="0" w:space="0" w:color="auto"/>
            <w:right w:val="none" w:sz="0" w:space="0" w:color="auto"/>
          </w:divBdr>
        </w:div>
      </w:divsChild>
    </w:div>
    <w:div w:id="1162504070">
      <w:bodyDiv w:val="1"/>
      <w:marLeft w:val="0"/>
      <w:marRight w:val="0"/>
      <w:marTop w:val="0"/>
      <w:marBottom w:val="0"/>
      <w:divBdr>
        <w:top w:val="none" w:sz="0" w:space="0" w:color="auto"/>
        <w:left w:val="none" w:sz="0" w:space="0" w:color="auto"/>
        <w:bottom w:val="none" w:sz="0" w:space="0" w:color="auto"/>
        <w:right w:val="none" w:sz="0" w:space="0" w:color="auto"/>
      </w:divBdr>
    </w:div>
    <w:div w:id="1189564949">
      <w:bodyDiv w:val="1"/>
      <w:marLeft w:val="0"/>
      <w:marRight w:val="0"/>
      <w:marTop w:val="0"/>
      <w:marBottom w:val="0"/>
      <w:divBdr>
        <w:top w:val="none" w:sz="0" w:space="0" w:color="auto"/>
        <w:left w:val="none" w:sz="0" w:space="0" w:color="auto"/>
        <w:bottom w:val="none" w:sz="0" w:space="0" w:color="auto"/>
        <w:right w:val="none" w:sz="0" w:space="0" w:color="auto"/>
      </w:divBdr>
    </w:div>
    <w:div w:id="1431927254">
      <w:bodyDiv w:val="1"/>
      <w:marLeft w:val="0"/>
      <w:marRight w:val="0"/>
      <w:marTop w:val="0"/>
      <w:marBottom w:val="0"/>
      <w:divBdr>
        <w:top w:val="none" w:sz="0" w:space="0" w:color="auto"/>
        <w:left w:val="none" w:sz="0" w:space="0" w:color="auto"/>
        <w:bottom w:val="none" w:sz="0" w:space="0" w:color="auto"/>
        <w:right w:val="none" w:sz="0" w:space="0" w:color="auto"/>
      </w:divBdr>
      <w:divsChild>
        <w:div w:id="300116258">
          <w:marLeft w:val="547"/>
          <w:marRight w:val="0"/>
          <w:marTop w:val="130"/>
          <w:marBottom w:val="0"/>
          <w:divBdr>
            <w:top w:val="none" w:sz="0" w:space="0" w:color="auto"/>
            <w:left w:val="none" w:sz="0" w:space="0" w:color="auto"/>
            <w:bottom w:val="none" w:sz="0" w:space="0" w:color="auto"/>
            <w:right w:val="none" w:sz="0" w:space="0" w:color="auto"/>
          </w:divBdr>
        </w:div>
        <w:div w:id="1773470488">
          <w:marLeft w:val="1166"/>
          <w:marRight w:val="0"/>
          <w:marTop w:val="115"/>
          <w:marBottom w:val="0"/>
          <w:divBdr>
            <w:top w:val="none" w:sz="0" w:space="0" w:color="auto"/>
            <w:left w:val="none" w:sz="0" w:space="0" w:color="auto"/>
            <w:bottom w:val="none" w:sz="0" w:space="0" w:color="auto"/>
            <w:right w:val="none" w:sz="0" w:space="0" w:color="auto"/>
          </w:divBdr>
        </w:div>
        <w:div w:id="1538275772">
          <w:marLeft w:val="1166"/>
          <w:marRight w:val="0"/>
          <w:marTop w:val="115"/>
          <w:marBottom w:val="0"/>
          <w:divBdr>
            <w:top w:val="none" w:sz="0" w:space="0" w:color="auto"/>
            <w:left w:val="none" w:sz="0" w:space="0" w:color="auto"/>
            <w:bottom w:val="none" w:sz="0" w:space="0" w:color="auto"/>
            <w:right w:val="none" w:sz="0" w:space="0" w:color="auto"/>
          </w:divBdr>
        </w:div>
        <w:div w:id="1517421635">
          <w:marLeft w:val="1166"/>
          <w:marRight w:val="0"/>
          <w:marTop w:val="115"/>
          <w:marBottom w:val="0"/>
          <w:divBdr>
            <w:top w:val="none" w:sz="0" w:space="0" w:color="auto"/>
            <w:left w:val="none" w:sz="0" w:space="0" w:color="auto"/>
            <w:bottom w:val="none" w:sz="0" w:space="0" w:color="auto"/>
            <w:right w:val="none" w:sz="0" w:space="0" w:color="auto"/>
          </w:divBdr>
        </w:div>
        <w:div w:id="549462254">
          <w:marLeft w:val="1166"/>
          <w:marRight w:val="0"/>
          <w:marTop w:val="115"/>
          <w:marBottom w:val="0"/>
          <w:divBdr>
            <w:top w:val="none" w:sz="0" w:space="0" w:color="auto"/>
            <w:left w:val="none" w:sz="0" w:space="0" w:color="auto"/>
            <w:bottom w:val="none" w:sz="0" w:space="0" w:color="auto"/>
            <w:right w:val="none" w:sz="0" w:space="0" w:color="auto"/>
          </w:divBdr>
        </w:div>
      </w:divsChild>
    </w:div>
    <w:div w:id="1481919191">
      <w:bodyDiv w:val="1"/>
      <w:marLeft w:val="0"/>
      <w:marRight w:val="0"/>
      <w:marTop w:val="0"/>
      <w:marBottom w:val="0"/>
      <w:divBdr>
        <w:top w:val="none" w:sz="0" w:space="0" w:color="auto"/>
        <w:left w:val="none" w:sz="0" w:space="0" w:color="auto"/>
        <w:bottom w:val="none" w:sz="0" w:space="0" w:color="auto"/>
        <w:right w:val="none" w:sz="0" w:space="0" w:color="auto"/>
      </w:divBdr>
    </w:div>
    <w:div w:id="1522161216">
      <w:bodyDiv w:val="1"/>
      <w:marLeft w:val="0"/>
      <w:marRight w:val="0"/>
      <w:marTop w:val="0"/>
      <w:marBottom w:val="0"/>
      <w:divBdr>
        <w:top w:val="none" w:sz="0" w:space="0" w:color="auto"/>
        <w:left w:val="none" w:sz="0" w:space="0" w:color="auto"/>
        <w:bottom w:val="none" w:sz="0" w:space="0" w:color="auto"/>
        <w:right w:val="none" w:sz="0" w:space="0" w:color="auto"/>
      </w:divBdr>
      <w:divsChild>
        <w:div w:id="1879856054">
          <w:marLeft w:val="547"/>
          <w:marRight w:val="0"/>
          <w:marTop w:val="144"/>
          <w:marBottom w:val="0"/>
          <w:divBdr>
            <w:top w:val="none" w:sz="0" w:space="0" w:color="auto"/>
            <w:left w:val="none" w:sz="0" w:space="0" w:color="auto"/>
            <w:bottom w:val="none" w:sz="0" w:space="0" w:color="auto"/>
            <w:right w:val="none" w:sz="0" w:space="0" w:color="auto"/>
          </w:divBdr>
        </w:div>
        <w:div w:id="1373574923">
          <w:marLeft w:val="1166"/>
          <w:marRight w:val="0"/>
          <w:marTop w:val="125"/>
          <w:marBottom w:val="0"/>
          <w:divBdr>
            <w:top w:val="none" w:sz="0" w:space="0" w:color="auto"/>
            <w:left w:val="none" w:sz="0" w:space="0" w:color="auto"/>
            <w:bottom w:val="none" w:sz="0" w:space="0" w:color="auto"/>
            <w:right w:val="none" w:sz="0" w:space="0" w:color="auto"/>
          </w:divBdr>
        </w:div>
        <w:div w:id="999431225">
          <w:marLeft w:val="1166"/>
          <w:marRight w:val="0"/>
          <w:marTop w:val="125"/>
          <w:marBottom w:val="0"/>
          <w:divBdr>
            <w:top w:val="none" w:sz="0" w:space="0" w:color="auto"/>
            <w:left w:val="none" w:sz="0" w:space="0" w:color="auto"/>
            <w:bottom w:val="none" w:sz="0" w:space="0" w:color="auto"/>
            <w:right w:val="none" w:sz="0" w:space="0" w:color="auto"/>
          </w:divBdr>
        </w:div>
        <w:div w:id="72433917">
          <w:marLeft w:val="1166"/>
          <w:marRight w:val="0"/>
          <w:marTop w:val="125"/>
          <w:marBottom w:val="0"/>
          <w:divBdr>
            <w:top w:val="none" w:sz="0" w:space="0" w:color="auto"/>
            <w:left w:val="none" w:sz="0" w:space="0" w:color="auto"/>
            <w:bottom w:val="none" w:sz="0" w:space="0" w:color="auto"/>
            <w:right w:val="none" w:sz="0" w:space="0" w:color="auto"/>
          </w:divBdr>
        </w:div>
        <w:div w:id="1281573722">
          <w:marLeft w:val="1166"/>
          <w:marRight w:val="0"/>
          <w:marTop w:val="125"/>
          <w:marBottom w:val="0"/>
          <w:divBdr>
            <w:top w:val="none" w:sz="0" w:space="0" w:color="auto"/>
            <w:left w:val="none" w:sz="0" w:space="0" w:color="auto"/>
            <w:bottom w:val="none" w:sz="0" w:space="0" w:color="auto"/>
            <w:right w:val="none" w:sz="0" w:space="0" w:color="auto"/>
          </w:divBdr>
        </w:div>
        <w:div w:id="1214316570">
          <w:marLeft w:val="547"/>
          <w:marRight w:val="0"/>
          <w:marTop w:val="144"/>
          <w:marBottom w:val="0"/>
          <w:divBdr>
            <w:top w:val="none" w:sz="0" w:space="0" w:color="auto"/>
            <w:left w:val="none" w:sz="0" w:space="0" w:color="auto"/>
            <w:bottom w:val="none" w:sz="0" w:space="0" w:color="auto"/>
            <w:right w:val="none" w:sz="0" w:space="0" w:color="auto"/>
          </w:divBdr>
        </w:div>
      </w:divsChild>
    </w:div>
    <w:div w:id="1757941504">
      <w:bodyDiv w:val="1"/>
      <w:marLeft w:val="0"/>
      <w:marRight w:val="0"/>
      <w:marTop w:val="0"/>
      <w:marBottom w:val="0"/>
      <w:divBdr>
        <w:top w:val="none" w:sz="0" w:space="0" w:color="auto"/>
        <w:left w:val="none" w:sz="0" w:space="0" w:color="auto"/>
        <w:bottom w:val="none" w:sz="0" w:space="0" w:color="auto"/>
        <w:right w:val="none" w:sz="0" w:space="0" w:color="auto"/>
      </w:divBdr>
    </w:div>
    <w:div w:id="1797260967">
      <w:bodyDiv w:val="1"/>
      <w:marLeft w:val="0"/>
      <w:marRight w:val="0"/>
      <w:marTop w:val="0"/>
      <w:marBottom w:val="0"/>
      <w:divBdr>
        <w:top w:val="none" w:sz="0" w:space="0" w:color="auto"/>
        <w:left w:val="none" w:sz="0" w:space="0" w:color="auto"/>
        <w:bottom w:val="none" w:sz="0" w:space="0" w:color="auto"/>
        <w:right w:val="none" w:sz="0" w:space="0" w:color="auto"/>
      </w:divBdr>
    </w:div>
    <w:div w:id="1885407486">
      <w:bodyDiv w:val="1"/>
      <w:marLeft w:val="0"/>
      <w:marRight w:val="0"/>
      <w:marTop w:val="0"/>
      <w:marBottom w:val="0"/>
      <w:divBdr>
        <w:top w:val="none" w:sz="0" w:space="0" w:color="auto"/>
        <w:left w:val="none" w:sz="0" w:space="0" w:color="auto"/>
        <w:bottom w:val="none" w:sz="0" w:space="0" w:color="auto"/>
        <w:right w:val="none" w:sz="0" w:space="0" w:color="auto"/>
      </w:divBdr>
    </w:div>
    <w:div w:id="1924297598">
      <w:bodyDiv w:val="1"/>
      <w:marLeft w:val="0"/>
      <w:marRight w:val="0"/>
      <w:marTop w:val="0"/>
      <w:marBottom w:val="0"/>
      <w:divBdr>
        <w:top w:val="none" w:sz="0" w:space="0" w:color="auto"/>
        <w:left w:val="none" w:sz="0" w:space="0" w:color="auto"/>
        <w:bottom w:val="none" w:sz="0" w:space="0" w:color="auto"/>
        <w:right w:val="none" w:sz="0" w:space="0" w:color="auto"/>
      </w:divBdr>
      <w:divsChild>
        <w:div w:id="2133396973">
          <w:marLeft w:val="0"/>
          <w:marRight w:val="0"/>
          <w:marTop w:val="0"/>
          <w:marBottom w:val="0"/>
          <w:divBdr>
            <w:top w:val="none" w:sz="0" w:space="0" w:color="auto"/>
            <w:left w:val="none" w:sz="0" w:space="0" w:color="auto"/>
            <w:bottom w:val="none" w:sz="0" w:space="0" w:color="auto"/>
            <w:right w:val="none" w:sz="0" w:space="0" w:color="auto"/>
          </w:divBdr>
          <w:divsChild>
            <w:div w:id="2126271997">
              <w:marLeft w:val="0"/>
              <w:marRight w:val="0"/>
              <w:marTop w:val="0"/>
              <w:marBottom w:val="0"/>
              <w:divBdr>
                <w:top w:val="none" w:sz="0" w:space="0" w:color="auto"/>
                <w:left w:val="none" w:sz="0" w:space="0" w:color="auto"/>
                <w:bottom w:val="none" w:sz="0" w:space="0" w:color="auto"/>
                <w:right w:val="none" w:sz="0" w:space="0" w:color="auto"/>
              </w:divBdr>
              <w:divsChild>
                <w:div w:id="626083458">
                  <w:marLeft w:val="0"/>
                  <w:marRight w:val="0"/>
                  <w:marTop w:val="0"/>
                  <w:marBottom w:val="0"/>
                  <w:divBdr>
                    <w:top w:val="none" w:sz="0" w:space="0" w:color="auto"/>
                    <w:left w:val="none" w:sz="0" w:space="0" w:color="auto"/>
                    <w:bottom w:val="none" w:sz="0" w:space="0" w:color="auto"/>
                    <w:right w:val="single" w:sz="6" w:space="0" w:color="EBEBEB"/>
                  </w:divBdr>
                  <w:divsChild>
                    <w:div w:id="1660579487">
                      <w:marLeft w:val="0"/>
                      <w:marRight w:val="0"/>
                      <w:marTop w:val="0"/>
                      <w:marBottom w:val="0"/>
                      <w:divBdr>
                        <w:top w:val="none" w:sz="0" w:space="0" w:color="auto"/>
                        <w:left w:val="none" w:sz="0" w:space="0" w:color="auto"/>
                        <w:bottom w:val="none" w:sz="0" w:space="0" w:color="auto"/>
                        <w:right w:val="none" w:sz="0" w:space="0" w:color="auto"/>
                      </w:divBdr>
                      <w:divsChild>
                        <w:div w:id="1850027271">
                          <w:marLeft w:val="0"/>
                          <w:marRight w:val="0"/>
                          <w:marTop w:val="0"/>
                          <w:marBottom w:val="0"/>
                          <w:divBdr>
                            <w:top w:val="none" w:sz="0" w:space="0" w:color="auto"/>
                            <w:left w:val="none" w:sz="0" w:space="0" w:color="auto"/>
                            <w:bottom w:val="none" w:sz="0" w:space="0" w:color="auto"/>
                            <w:right w:val="none" w:sz="0" w:space="0" w:color="auto"/>
                          </w:divBdr>
                          <w:divsChild>
                            <w:div w:id="1758791503">
                              <w:marLeft w:val="0"/>
                              <w:marRight w:val="0"/>
                              <w:marTop w:val="0"/>
                              <w:marBottom w:val="0"/>
                              <w:divBdr>
                                <w:top w:val="none" w:sz="0" w:space="0" w:color="auto"/>
                                <w:left w:val="none" w:sz="0" w:space="0" w:color="auto"/>
                                <w:bottom w:val="none" w:sz="0" w:space="0" w:color="auto"/>
                                <w:right w:val="none" w:sz="0" w:space="0" w:color="auto"/>
                              </w:divBdr>
                              <w:divsChild>
                                <w:div w:id="21141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0750">
                          <w:marLeft w:val="0"/>
                          <w:marRight w:val="0"/>
                          <w:marTop w:val="0"/>
                          <w:marBottom w:val="0"/>
                          <w:divBdr>
                            <w:top w:val="none" w:sz="0" w:space="0" w:color="auto"/>
                            <w:left w:val="none" w:sz="0" w:space="0" w:color="auto"/>
                            <w:bottom w:val="none" w:sz="0" w:space="0" w:color="auto"/>
                            <w:right w:val="none" w:sz="0" w:space="0" w:color="auto"/>
                          </w:divBdr>
                          <w:divsChild>
                            <w:div w:id="1522815616">
                              <w:marLeft w:val="0"/>
                              <w:marRight w:val="0"/>
                              <w:marTop w:val="0"/>
                              <w:marBottom w:val="0"/>
                              <w:divBdr>
                                <w:top w:val="none" w:sz="0" w:space="0" w:color="auto"/>
                                <w:left w:val="none" w:sz="0" w:space="0" w:color="auto"/>
                                <w:bottom w:val="none" w:sz="0" w:space="0" w:color="auto"/>
                                <w:right w:val="none" w:sz="0" w:space="0" w:color="auto"/>
                              </w:divBdr>
                            </w:div>
                          </w:divsChild>
                        </w:div>
                        <w:div w:id="778913940">
                          <w:marLeft w:val="0"/>
                          <w:marRight w:val="0"/>
                          <w:marTop w:val="0"/>
                          <w:marBottom w:val="0"/>
                          <w:divBdr>
                            <w:top w:val="none" w:sz="0" w:space="0" w:color="auto"/>
                            <w:left w:val="none" w:sz="0" w:space="0" w:color="auto"/>
                            <w:bottom w:val="none" w:sz="0" w:space="0" w:color="auto"/>
                            <w:right w:val="none" w:sz="0" w:space="0" w:color="auto"/>
                          </w:divBdr>
                          <w:divsChild>
                            <w:div w:id="19855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4365">
          <w:marLeft w:val="0"/>
          <w:marRight w:val="0"/>
          <w:marTop w:val="0"/>
          <w:marBottom w:val="0"/>
          <w:divBdr>
            <w:top w:val="none" w:sz="0" w:space="0" w:color="auto"/>
            <w:left w:val="none" w:sz="0" w:space="0" w:color="auto"/>
            <w:bottom w:val="none" w:sz="0" w:space="0" w:color="auto"/>
            <w:right w:val="none" w:sz="0" w:space="0" w:color="auto"/>
          </w:divBdr>
          <w:divsChild>
            <w:div w:id="1648973702">
              <w:marLeft w:val="0"/>
              <w:marRight w:val="0"/>
              <w:marTop w:val="0"/>
              <w:marBottom w:val="0"/>
              <w:divBdr>
                <w:top w:val="none" w:sz="0" w:space="0" w:color="auto"/>
                <w:left w:val="none" w:sz="0" w:space="0" w:color="auto"/>
                <w:bottom w:val="none" w:sz="0" w:space="0" w:color="auto"/>
                <w:right w:val="none" w:sz="0" w:space="0" w:color="auto"/>
              </w:divBdr>
              <w:divsChild>
                <w:div w:id="1194029960">
                  <w:marLeft w:val="0"/>
                  <w:marRight w:val="0"/>
                  <w:marTop w:val="0"/>
                  <w:marBottom w:val="0"/>
                  <w:divBdr>
                    <w:top w:val="none" w:sz="0" w:space="0" w:color="auto"/>
                    <w:left w:val="none" w:sz="0" w:space="0" w:color="auto"/>
                    <w:bottom w:val="none" w:sz="0" w:space="0" w:color="auto"/>
                    <w:right w:val="none" w:sz="0" w:space="0" w:color="auto"/>
                  </w:divBdr>
                  <w:divsChild>
                    <w:div w:id="731464397">
                      <w:marLeft w:val="0"/>
                      <w:marRight w:val="0"/>
                      <w:marTop w:val="0"/>
                      <w:marBottom w:val="0"/>
                      <w:divBdr>
                        <w:top w:val="none" w:sz="0" w:space="0" w:color="auto"/>
                        <w:left w:val="none" w:sz="0" w:space="0" w:color="auto"/>
                        <w:bottom w:val="none" w:sz="0" w:space="0" w:color="auto"/>
                        <w:right w:val="none" w:sz="0" w:space="0" w:color="auto"/>
                      </w:divBdr>
                      <w:divsChild>
                        <w:div w:id="1549101986">
                          <w:marLeft w:val="0"/>
                          <w:marRight w:val="0"/>
                          <w:marTop w:val="0"/>
                          <w:marBottom w:val="0"/>
                          <w:divBdr>
                            <w:top w:val="none" w:sz="0" w:space="0" w:color="auto"/>
                            <w:left w:val="none" w:sz="0" w:space="0" w:color="auto"/>
                            <w:bottom w:val="none" w:sz="0" w:space="0" w:color="auto"/>
                            <w:right w:val="none" w:sz="0" w:space="0" w:color="auto"/>
                          </w:divBdr>
                          <w:divsChild>
                            <w:div w:id="1760980548">
                              <w:marLeft w:val="0"/>
                              <w:marRight w:val="0"/>
                              <w:marTop w:val="0"/>
                              <w:marBottom w:val="0"/>
                              <w:divBdr>
                                <w:top w:val="none" w:sz="0" w:space="0" w:color="auto"/>
                                <w:left w:val="none" w:sz="0" w:space="0" w:color="auto"/>
                                <w:bottom w:val="none" w:sz="0" w:space="0" w:color="auto"/>
                                <w:right w:val="none" w:sz="0" w:space="0" w:color="auto"/>
                              </w:divBdr>
                              <w:divsChild>
                                <w:div w:id="277949502">
                                  <w:marLeft w:val="0"/>
                                  <w:marRight w:val="0"/>
                                  <w:marTop w:val="750"/>
                                  <w:marBottom w:val="750"/>
                                  <w:divBdr>
                                    <w:top w:val="none" w:sz="0" w:space="0" w:color="auto"/>
                                    <w:left w:val="none" w:sz="0" w:space="0" w:color="auto"/>
                                    <w:bottom w:val="none" w:sz="0" w:space="0" w:color="auto"/>
                                    <w:right w:val="none" w:sz="0" w:space="0" w:color="auto"/>
                                  </w:divBdr>
                                  <w:divsChild>
                                    <w:div w:id="15003413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19106728">
                          <w:marLeft w:val="0"/>
                          <w:marRight w:val="0"/>
                          <w:marTop w:val="0"/>
                          <w:marBottom w:val="0"/>
                          <w:divBdr>
                            <w:top w:val="none" w:sz="0" w:space="0" w:color="auto"/>
                            <w:left w:val="none" w:sz="0" w:space="0" w:color="auto"/>
                            <w:bottom w:val="none" w:sz="0" w:space="0" w:color="auto"/>
                            <w:right w:val="none" w:sz="0" w:space="0" w:color="auto"/>
                          </w:divBdr>
                          <w:divsChild>
                            <w:div w:id="79375684">
                              <w:marLeft w:val="0"/>
                              <w:marRight w:val="0"/>
                              <w:marTop w:val="0"/>
                              <w:marBottom w:val="0"/>
                              <w:divBdr>
                                <w:top w:val="none" w:sz="0" w:space="0" w:color="auto"/>
                                <w:left w:val="none" w:sz="0" w:space="0" w:color="auto"/>
                                <w:bottom w:val="none" w:sz="0" w:space="0" w:color="auto"/>
                                <w:right w:val="none" w:sz="0" w:space="0" w:color="auto"/>
                              </w:divBdr>
                              <w:divsChild>
                                <w:div w:id="668564709">
                                  <w:marLeft w:val="0"/>
                                  <w:marRight w:val="0"/>
                                  <w:marTop w:val="0"/>
                                  <w:marBottom w:val="0"/>
                                  <w:divBdr>
                                    <w:top w:val="none" w:sz="0" w:space="0" w:color="auto"/>
                                    <w:left w:val="none" w:sz="0" w:space="0" w:color="auto"/>
                                    <w:bottom w:val="none" w:sz="0" w:space="0" w:color="auto"/>
                                    <w:right w:val="none" w:sz="0" w:space="0" w:color="auto"/>
                                  </w:divBdr>
                                  <w:divsChild>
                                    <w:div w:id="104470003">
                                      <w:marLeft w:val="0"/>
                                      <w:marRight w:val="0"/>
                                      <w:marTop w:val="0"/>
                                      <w:marBottom w:val="0"/>
                                      <w:divBdr>
                                        <w:top w:val="none" w:sz="0" w:space="0" w:color="auto"/>
                                        <w:left w:val="none" w:sz="0" w:space="0" w:color="auto"/>
                                        <w:bottom w:val="none" w:sz="0" w:space="0" w:color="auto"/>
                                        <w:right w:val="none" w:sz="0" w:space="0" w:color="auto"/>
                                      </w:divBdr>
                                      <w:divsChild>
                                        <w:div w:id="696852612">
                                          <w:marLeft w:val="0"/>
                                          <w:marRight w:val="0"/>
                                          <w:marTop w:val="0"/>
                                          <w:marBottom w:val="0"/>
                                          <w:divBdr>
                                            <w:top w:val="none" w:sz="0" w:space="0" w:color="auto"/>
                                            <w:left w:val="none" w:sz="0" w:space="0" w:color="auto"/>
                                            <w:bottom w:val="none" w:sz="0" w:space="0" w:color="auto"/>
                                            <w:right w:val="none" w:sz="0" w:space="0" w:color="auto"/>
                                          </w:divBdr>
                                          <w:divsChild>
                                            <w:div w:id="942495233">
                                              <w:marLeft w:val="0"/>
                                              <w:marRight w:val="0"/>
                                              <w:marTop w:val="0"/>
                                              <w:marBottom w:val="0"/>
                                              <w:divBdr>
                                                <w:top w:val="none" w:sz="0" w:space="0" w:color="auto"/>
                                                <w:left w:val="none" w:sz="0" w:space="0" w:color="auto"/>
                                                <w:bottom w:val="none" w:sz="0" w:space="0" w:color="auto"/>
                                                <w:right w:val="none" w:sz="0" w:space="0" w:color="auto"/>
                                              </w:divBdr>
                                              <w:divsChild>
                                                <w:div w:id="554858489">
                                                  <w:marLeft w:val="0"/>
                                                  <w:marRight w:val="0"/>
                                                  <w:marTop w:val="0"/>
                                                  <w:marBottom w:val="0"/>
                                                  <w:divBdr>
                                                    <w:top w:val="none" w:sz="0" w:space="0" w:color="auto"/>
                                                    <w:left w:val="none" w:sz="0" w:space="0" w:color="auto"/>
                                                    <w:bottom w:val="none" w:sz="0" w:space="0" w:color="auto"/>
                                                    <w:right w:val="none" w:sz="0" w:space="0" w:color="auto"/>
                                                  </w:divBdr>
                                                  <w:divsChild>
                                                    <w:div w:id="10275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95457">
                              <w:marLeft w:val="0"/>
                              <w:marRight w:val="0"/>
                              <w:marTop w:val="0"/>
                              <w:marBottom w:val="0"/>
                              <w:divBdr>
                                <w:top w:val="none" w:sz="0" w:space="0" w:color="auto"/>
                                <w:left w:val="none" w:sz="0" w:space="0" w:color="auto"/>
                                <w:bottom w:val="none" w:sz="0" w:space="0" w:color="auto"/>
                                <w:right w:val="none" w:sz="0" w:space="0" w:color="auto"/>
                              </w:divBdr>
                              <w:divsChild>
                                <w:div w:id="581179459">
                                  <w:marLeft w:val="0"/>
                                  <w:marRight w:val="0"/>
                                  <w:marTop w:val="0"/>
                                  <w:marBottom w:val="0"/>
                                  <w:divBdr>
                                    <w:top w:val="none" w:sz="0" w:space="0" w:color="auto"/>
                                    <w:left w:val="none" w:sz="0" w:space="0" w:color="auto"/>
                                    <w:bottom w:val="none" w:sz="0" w:space="0" w:color="auto"/>
                                    <w:right w:val="none" w:sz="0" w:space="0" w:color="auto"/>
                                  </w:divBdr>
                                  <w:divsChild>
                                    <w:div w:id="1938826650">
                                      <w:marLeft w:val="0"/>
                                      <w:marRight w:val="0"/>
                                      <w:marTop w:val="0"/>
                                      <w:marBottom w:val="0"/>
                                      <w:divBdr>
                                        <w:top w:val="none" w:sz="0" w:space="0" w:color="auto"/>
                                        <w:left w:val="none" w:sz="0" w:space="0" w:color="auto"/>
                                        <w:bottom w:val="none" w:sz="0" w:space="0" w:color="auto"/>
                                        <w:right w:val="none" w:sz="0" w:space="0" w:color="auto"/>
                                      </w:divBdr>
                                      <w:divsChild>
                                        <w:div w:id="384331406">
                                          <w:marLeft w:val="0"/>
                                          <w:marRight w:val="0"/>
                                          <w:marTop w:val="0"/>
                                          <w:marBottom w:val="0"/>
                                          <w:divBdr>
                                            <w:top w:val="none" w:sz="0" w:space="0" w:color="auto"/>
                                            <w:left w:val="none" w:sz="0" w:space="0" w:color="auto"/>
                                            <w:bottom w:val="none" w:sz="0" w:space="0" w:color="auto"/>
                                            <w:right w:val="none" w:sz="0" w:space="0" w:color="auto"/>
                                          </w:divBdr>
                                        </w:div>
                                        <w:div w:id="371272186">
                                          <w:marLeft w:val="0"/>
                                          <w:marRight w:val="0"/>
                                          <w:marTop w:val="0"/>
                                          <w:marBottom w:val="0"/>
                                          <w:divBdr>
                                            <w:top w:val="none" w:sz="0" w:space="0" w:color="auto"/>
                                            <w:left w:val="none" w:sz="0" w:space="0" w:color="auto"/>
                                            <w:bottom w:val="none" w:sz="0" w:space="0" w:color="auto"/>
                                            <w:right w:val="none" w:sz="0" w:space="0" w:color="auto"/>
                                          </w:divBdr>
                                          <w:divsChild>
                                            <w:div w:id="310329903">
                                              <w:marLeft w:val="0"/>
                                              <w:marRight w:val="0"/>
                                              <w:marTop w:val="0"/>
                                              <w:marBottom w:val="0"/>
                                              <w:divBdr>
                                                <w:top w:val="none" w:sz="0" w:space="0" w:color="auto"/>
                                                <w:left w:val="none" w:sz="0" w:space="0" w:color="auto"/>
                                                <w:bottom w:val="none" w:sz="0" w:space="0" w:color="auto"/>
                                                <w:right w:val="none" w:sz="0" w:space="0" w:color="auto"/>
                                              </w:divBdr>
                                              <w:divsChild>
                                                <w:div w:id="856055">
                                                  <w:marLeft w:val="0"/>
                                                  <w:marRight w:val="0"/>
                                                  <w:marTop w:val="0"/>
                                                  <w:marBottom w:val="0"/>
                                                  <w:divBdr>
                                                    <w:top w:val="none" w:sz="0" w:space="0" w:color="auto"/>
                                                    <w:left w:val="none" w:sz="0" w:space="0" w:color="auto"/>
                                                    <w:bottom w:val="none" w:sz="0" w:space="0" w:color="auto"/>
                                                    <w:right w:val="none" w:sz="0" w:space="0" w:color="auto"/>
                                                  </w:divBdr>
                                                  <w:divsChild>
                                                    <w:div w:id="1498418160">
                                                      <w:marLeft w:val="0"/>
                                                      <w:marRight w:val="0"/>
                                                      <w:marTop w:val="0"/>
                                                      <w:marBottom w:val="0"/>
                                                      <w:divBdr>
                                                        <w:top w:val="none" w:sz="0" w:space="0" w:color="auto"/>
                                                        <w:left w:val="none" w:sz="0" w:space="0" w:color="auto"/>
                                                        <w:bottom w:val="none" w:sz="0" w:space="0" w:color="auto"/>
                                                        <w:right w:val="none" w:sz="0" w:space="0" w:color="auto"/>
                                                      </w:divBdr>
                                                      <w:divsChild>
                                                        <w:div w:id="410007605">
                                                          <w:marLeft w:val="0"/>
                                                          <w:marRight w:val="0"/>
                                                          <w:marTop w:val="0"/>
                                                          <w:marBottom w:val="0"/>
                                                          <w:divBdr>
                                                            <w:top w:val="none" w:sz="0" w:space="0" w:color="auto"/>
                                                            <w:left w:val="none" w:sz="0" w:space="0" w:color="auto"/>
                                                            <w:bottom w:val="none" w:sz="0" w:space="0" w:color="auto"/>
                                                            <w:right w:val="none" w:sz="0" w:space="0" w:color="auto"/>
                                                          </w:divBdr>
                                                          <w:divsChild>
                                                            <w:div w:id="11467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757273">
                                          <w:marLeft w:val="0"/>
                                          <w:marRight w:val="0"/>
                                          <w:marTop w:val="0"/>
                                          <w:marBottom w:val="0"/>
                                          <w:divBdr>
                                            <w:top w:val="none" w:sz="0" w:space="0" w:color="auto"/>
                                            <w:left w:val="none" w:sz="0" w:space="0" w:color="auto"/>
                                            <w:bottom w:val="none" w:sz="0" w:space="0" w:color="auto"/>
                                            <w:right w:val="none" w:sz="0" w:space="0" w:color="auto"/>
                                          </w:divBdr>
                                          <w:divsChild>
                                            <w:div w:id="2140296886">
                                              <w:marLeft w:val="0"/>
                                              <w:marRight w:val="0"/>
                                              <w:marTop w:val="0"/>
                                              <w:marBottom w:val="0"/>
                                              <w:divBdr>
                                                <w:top w:val="none" w:sz="0" w:space="0" w:color="auto"/>
                                                <w:left w:val="none" w:sz="0" w:space="0" w:color="auto"/>
                                                <w:bottom w:val="none" w:sz="0" w:space="0" w:color="auto"/>
                                                <w:right w:val="none" w:sz="0" w:space="0" w:color="auto"/>
                                              </w:divBdr>
                                              <w:divsChild>
                                                <w:div w:id="165824213">
                                                  <w:marLeft w:val="0"/>
                                                  <w:marRight w:val="0"/>
                                                  <w:marTop w:val="0"/>
                                                  <w:marBottom w:val="0"/>
                                                  <w:divBdr>
                                                    <w:top w:val="none" w:sz="0" w:space="0" w:color="auto"/>
                                                    <w:left w:val="none" w:sz="0" w:space="0" w:color="auto"/>
                                                    <w:bottom w:val="none" w:sz="0" w:space="0" w:color="auto"/>
                                                    <w:right w:val="none" w:sz="0" w:space="0" w:color="auto"/>
                                                  </w:divBdr>
                                                  <w:divsChild>
                                                    <w:div w:id="677149078">
                                                      <w:marLeft w:val="0"/>
                                                      <w:marRight w:val="0"/>
                                                      <w:marTop w:val="0"/>
                                                      <w:marBottom w:val="0"/>
                                                      <w:divBdr>
                                                        <w:top w:val="none" w:sz="0" w:space="0" w:color="auto"/>
                                                        <w:left w:val="none" w:sz="0" w:space="0" w:color="auto"/>
                                                        <w:bottom w:val="none" w:sz="0" w:space="0" w:color="auto"/>
                                                        <w:right w:val="none" w:sz="0" w:space="0" w:color="auto"/>
                                                      </w:divBdr>
                                                      <w:divsChild>
                                                        <w:div w:id="597254385">
                                                          <w:marLeft w:val="0"/>
                                                          <w:marRight w:val="0"/>
                                                          <w:marTop w:val="0"/>
                                                          <w:marBottom w:val="0"/>
                                                          <w:divBdr>
                                                            <w:top w:val="none" w:sz="0" w:space="0" w:color="auto"/>
                                                            <w:left w:val="none" w:sz="0" w:space="0" w:color="auto"/>
                                                            <w:bottom w:val="none" w:sz="0" w:space="0" w:color="auto"/>
                                                            <w:right w:val="none" w:sz="0" w:space="0" w:color="auto"/>
                                                          </w:divBdr>
                                                          <w:divsChild>
                                                            <w:div w:id="736826143">
                                                              <w:marLeft w:val="0"/>
                                                              <w:marRight w:val="0"/>
                                                              <w:marTop w:val="0"/>
                                                              <w:marBottom w:val="0"/>
                                                              <w:divBdr>
                                                                <w:top w:val="none" w:sz="0" w:space="0" w:color="auto"/>
                                                                <w:left w:val="none" w:sz="0" w:space="0" w:color="auto"/>
                                                                <w:bottom w:val="none" w:sz="0" w:space="0" w:color="auto"/>
                                                                <w:right w:val="none" w:sz="0" w:space="0" w:color="auto"/>
                                                              </w:divBdr>
                                                              <w:divsChild>
                                                                <w:div w:id="1840920016">
                                                                  <w:marLeft w:val="0"/>
                                                                  <w:marRight w:val="0"/>
                                                                  <w:marTop w:val="0"/>
                                                                  <w:marBottom w:val="0"/>
                                                                  <w:divBdr>
                                                                    <w:top w:val="none" w:sz="0" w:space="0" w:color="auto"/>
                                                                    <w:left w:val="none" w:sz="0" w:space="0" w:color="auto"/>
                                                                    <w:bottom w:val="none" w:sz="0" w:space="0" w:color="auto"/>
                                                                    <w:right w:val="none" w:sz="0" w:space="0" w:color="auto"/>
                                                                  </w:divBdr>
                                                                </w:div>
                                                                <w:div w:id="130710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10074">
                                          <w:marLeft w:val="0"/>
                                          <w:marRight w:val="0"/>
                                          <w:marTop w:val="0"/>
                                          <w:marBottom w:val="0"/>
                                          <w:divBdr>
                                            <w:top w:val="none" w:sz="0" w:space="0" w:color="auto"/>
                                            <w:left w:val="none" w:sz="0" w:space="0" w:color="auto"/>
                                            <w:bottom w:val="none" w:sz="0" w:space="0" w:color="auto"/>
                                            <w:right w:val="none" w:sz="0" w:space="0" w:color="auto"/>
                                          </w:divBdr>
                                          <w:divsChild>
                                            <w:div w:id="1352075280">
                                              <w:marLeft w:val="0"/>
                                              <w:marRight w:val="0"/>
                                              <w:marTop w:val="0"/>
                                              <w:marBottom w:val="0"/>
                                              <w:divBdr>
                                                <w:top w:val="none" w:sz="0" w:space="0" w:color="auto"/>
                                                <w:left w:val="none" w:sz="0" w:space="0" w:color="auto"/>
                                                <w:bottom w:val="none" w:sz="0" w:space="0" w:color="auto"/>
                                                <w:right w:val="none" w:sz="0" w:space="0" w:color="auto"/>
                                              </w:divBdr>
                                              <w:divsChild>
                                                <w:div w:id="84230611">
                                                  <w:marLeft w:val="0"/>
                                                  <w:marRight w:val="0"/>
                                                  <w:marTop w:val="0"/>
                                                  <w:marBottom w:val="0"/>
                                                  <w:divBdr>
                                                    <w:top w:val="none" w:sz="0" w:space="0" w:color="auto"/>
                                                    <w:left w:val="none" w:sz="0" w:space="0" w:color="auto"/>
                                                    <w:bottom w:val="none" w:sz="0" w:space="0" w:color="auto"/>
                                                    <w:right w:val="none" w:sz="0" w:space="0" w:color="auto"/>
                                                  </w:divBdr>
                                                  <w:divsChild>
                                                    <w:div w:id="333000037">
                                                      <w:marLeft w:val="0"/>
                                                      <w:marRight w:val="0"/>
                                                      <w:marTop w:val="0"/>
                                                      <w:marBottom w:val="0"/>
                                                      <w:divBdr>
                                                        <w:top w:val="none" w:sz="0" w:space="0" w:color="auto"/>
                                                        <w:left w:val="none" w:sz="0" w:space="0" w:color="auto"/>
                                                        <w:bottom w:val="none" w:sz="0" w:space="0" w:color="auto"/>
                                                        <w:right w:val="none" w:sz="0" w:space="0" w:color="auto"/>
                                                      </w:divBdr>
                                                      <w:divsChild>
                                                        <w:div w:id="477460075">
                                                          <w:marLeft w:val="0"/>
                                                          <w:marRight w:val="0"/>
                                                          <w:marTop w:val="0"/>
                                                          <w:marBottom w:val="0"/>
                                                          <w:divBdr>
                                                            <w:top w:val="none" w:sz="0" w:space="0" w:color="auto"/>
                                                            <w:left w:val="none" w:sz="0" w:space="0" w:color="auto"/>
                                                            <w:bottom w:val="none" w:sz="0" w:space="0" w:color="auto"/>
                                                            <w:right w:val="none" w:sz="0" w:space="0" w:color="auto"/>
                                                          </w:divBdr>
                                                          <w:divsChild>
                                                            <w:div w:id="984816536">
                                                              <w:marLeft w:val="0"/>
                                                              <w:marRight w:val="0"/>
                                                              <w:marTop w:val="0"/>
                                                              <w:marBottom w:val="0"/>
                                                              <w:divBdr>
                                                                <w:top w:val="none" w:sz="0" w:space="0" w:color="auto"/>
                                                                <w:left w:val="none" w:sz="0" w:space="0" w:color="auto"/>
                                                                <w:bottom w:val="none" w:sz="0" w:space="0" w:color="auto"/>
                                                                <w:right w:val="none" w:sz="0" w:space="0" w:color="auto"/>
                                                              </w:divBdr>
                                                              <w:divsChild>
                                                                <w:div w:id="1870993405">
                                                                  <w:marLeft w:val="0"/>
                                                                  <w:marRight w:val="0"/>
                                                                  <w:marTop w:val="0"/>
                                                                  <w:marBottom w:val="0"/>
                                                                  <w:divBdr>
                                                                    <w:top w:val="none" w:sz="0" w:space="0" w:color="auto"/>
                                                                    <w:left w:val="none" w:sz="0" w:space="0" w:color="auto"/>
                                                                    <w:bottom w:val="none" w:sz="0" w:space="0" w:color="auto"/>
                                                                    <w:right w:val="none" w:sz="0" w:space="0" w:color="auto"/>
                                                                  </w:divBdr>
                                                                </w:div>
                                                                <w:div w:id="1379015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9520">
                                          <w:marLeft w:val="0"/>
                                          <w:marRight w:val="0"/>
                                          <w:marTop w:val="0"/>
                                          <w:marBottom w:val="0"/>
                                          <w:divBdr>
                                            <w:top w:val="none" w:sz="0" w:space="0" w:color="auto"/>
                                            <w:left w:val="none" w:sz="0" w:space="0" w:color="auto"/>
                                            <w:bottom w:val="none" w:sz="0" w:space="0" w:color="auto"/>
                                            <w:right w:val="none" w:sz="0" w:space="0" w:color="auto"/>
                                          </w:divBdr>
                                          <w:divsChild>
                                            <w:div w:id="7827727">
                                              <w:marLeft w:val="0"/>
                                              <w:marRight w:val="0"/>
                                              <w:marTop w:val="0"/>
                                              <w:marBottom w:val="0"/>
                                              <w:divBdr>
                                                <w:top w:val="none" w:sz="0" w:space="0" w:color="auto"/>
                                                <w:left w:val="none" w:sz="0" w:space="0" w:color="auto"/>
                                                <w:bottom w:val="none" w:sz="0" w:space="0" w:color="auto"/>
                                                <w:right w:val="none" w:sz="0" w:space="0" w:color="auto"/>
                                              </w:divBdr>
                                              <w:divsChild>
                                                <w:div w:id="1304388792">
                                                  <w:marLeft w:val="0"/>
                                                  <w:marRight w:val="0"/>
                                                  <w:marTop w:val="0"/>
                                                  <w:marBottom w:val="0"/>
                                                  <w:divBdr>
                                                    <w:top w:val="none" w:sz="0" w:space="0" w:color="auto"/>
                                                    <w:left w:val="none" w:sz="0" w:space="0" w:color="auto"/>
                                                    <w:bottom w:val="none" w:sz="0" w:space="0" w:color="auto"/>
                                                    <w:right w:val="none" w:sz="0" w:space="0" w:color="auto"/>
                                                  </w:divBdr>
                                                  <w:divsChild>
                                                    <w:div w:id="242879644">
                                                      <w:marLeft w:val="0"/>
                                                      <w:marRight w:val="0"/>
                                                      <w:marTop w:val="0"/>
                                                      <w:marBottom w:val="0"/>
                                                      <w:divBdr>
                                                        <w:top w:val="none" w:sz="0" w:space="0" w:color="auto"/>
                                                        <w:left w:val="none" w:sz="0" w:space="0" w:color="auto"/>
                                                        <w:bottom w:val="none" w:sz="0" w:space="0" w:color="auto"/>
                                                        <w:right w:val="none" w:sz="0" w:space="0" w:color="auto"/>
                                                      </w:divBdr>
                                                      <w:divsChild>
                                                        <w:div w:id="907231901">
                                                          <w:marLeft w:val="0"/>
                                                          <w:marRight w:val="0"/>
                                                          <w:marTop w:val="0"/>
                                                          <w:marBottom w:val="0"/>
                                                          <w:divBdr>
                                                            <w:top w:val="none" w:sz="0" w:space="0" w:color="auto"/>
                                                            <w:left w:val="none" w:sz="0" w:space="0" w:color="auto"/>
                                                            <w:bottom w:val="none" w:sz="0" w:space="0" w:color="auto"/>
                                                            <w:right w:val="none" w:sz="0" w:space="0" w:color="auto"/>
                                                          </w:divBdr>
                                                          <w:divsChild>
                                                            <w:div w:id="317735675">
                                                              <w:marLeft w:val="0"/>
                                                              <w:marRight w:val="0"/>
                                                              <w:marTop w:val="0"/>
                                                              <w:marBottom w:val="0"/>
                                                              <w:divBdr>
                                                                <w:top w:val="none" w:sz="0" w:space="0" w:color="auto"/>
                                                                <w:left w:val="none" w:sz="0" w:space="0" w:color="auto"/>
                                                                <w:bottom w:val="none" w:sz="0" w:space="0" w:color="auto"/>
                                                                <w:right w:val="none" w:sz="0" w:space="0" w:color="auto"/>
                                                              </w:divBdr>
                                                              <w:divsChild>
                                                                <w:div w:id="1513497717">
                                                                  <w:marLeft w:val="0"/>
                                                                  <w:marRight w:val="0"/>
                                                                  <w:marTop w:val="0"/>
                                                                  <w:marBottom w:val="0"/>
                                                                  <w:divBdr>
                                                                    <w:top w:val="none" w:sz="0" w:space="0" w:color="auto"/>
                                                                    <w:left w:val="none" w:sz="0" w:space="0" w:color="auto"/>
                                                                    <w:bottom w:val="none" w:sz="0" w:space="0" w:color="auto"/>
                                                                    <w:right w:val="none" w:sz="0" w:space="0" w:color="auto"/>
                                                                  </w:divBdr>
                                                                </w:div>
                                                                <w:div w:id="9939900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664147">
                                          <w:marLeft w:val="0"/>
                                          <w:marRight w:val="0"/>
                                          <w:marTop w:val="0"/>
                                          <w:marBottom w:val="0"/>
                                          <w:divBdr>
                                            <w:top w:val="none" w:sz="0" w:space="0" w:color="auto"/>
                                            <w:left w:val="none" w:sz="0" w:space="0" w:color="auto"/>
                                            <w:bottom w:val="none" w:sz="0" w:space="0" w:color="auto"/>
                                            <w:right w:val="none" w:sz="0" w:space="0" w:color="auto"/>
                                          </w:divBdr>
                                          <w:divsChild>
                                            <w:div w:id="453064975">
                                              <w:marLeft w:val="0"/>
                                              <w:marRight w:val="0"/>
                                              <w:marTop w:val="0"/>
                                              <w:marBottom w:val="0"/>
                                              <w:divBdr>
                                                <w:top w:val="none" w:sz="0" w:space="0" w:color="auto"/>
                                                <w:left w:val="none" w:sz="0" w:space="0" w:color="auto"/>
                                                <w:bottom w:val="none" w:sz="0" w:space="0" w:color="auto"/>
                                                <w:right w:val="none" w:sz="0" w:space="0" w:color="auto"/>
                                              </w:divBdr>
                                              <w:divsChild>
                                                <w:div w:id="1587838722">
                                                  <w:marLeft w:val="0"/>
                                                  <w:marRight w:val="0"/>
                                                  <w:marTop w:val="0"/>
                                                  <w:marBottom w:val="0"/>
                                                  <w:divBdr>
                                                    <w:top w:val="none" w:sz="0" w:space="0" w:color="auto"/>
                                                    <w:left w:val="none" w:sz="0" w:space="0" w:color="auto"/>
                                                    <w:bottom w:val="none" w:sz="0" w:space="0" w:color="auto"/>
                                                    <w:right w:val="none" w:sz="0" w:space="0" w:color="auto"/>
                                                  </w:divBdr>
                                                  <w:divsChild>
                                                    <w:div w:id="2048948248">
                                                      <w:marLeft w:val="0"/>
                                                      <w:marRight w:val="0"/>
                                                      <w:marTop w:val="0"/>
                                                      <w:marBottom w:val="0"/>
                                                      <w:divBdr>
                                                        <w:top w:val="none" w:sz="0" w:space="0" w:color="auto"/>
                                                        <w:left w:val="none" w:sz="0" w:space="0" w:color="auto"/>
                                                        <w:bottom w:val="none" w:sz="0" w:space="0" w:color="auto"/>
                                                        <w:right w:val="none" w:sz="0" w:space="0" w:color="auto"/>
                                                      </w:divBdr>
                                                      <w:divsChild>
                                                        <w:div w:id="1098142432">
                                                          <w:marLeft w:val="0"/>
                                                          <w:marRight w:val="0"/>
                                                          <w:marTop w:val="0"/>
                                                          <w:marBottom w:val="0"/>
                                                          <w:divBdr>
                                                            <w:top w:val="none" w:sz="0" w:space="0" w:color="auto"/>
                                                            <w:left w:val="none" w:sz="0" w:space="0" w:color="auto"/>
                                                            <w:bottom w:val="none" w:sz="0" w:space="0" w:color="auto"/>
                                                            <w:right w:val="none" w:sz="0" w:space="0" w:color="auto"/>
                                                          </w:divBdr>
                                                          <w:divsChild>
                                                            <w:div w:id="2067600644">
                                                              <w:marLeft w:val="0"/>
                                                              <w:marRight w:val="0"/>
                                                              <w:marTop w:val="0"/>
                                                              <w:marBottom w:val="0"/>
                                                              <w:divBdr>
                                                                <w:top w:val="none" w:sz="0" w:space="0" w:color="auto"/>
                                                                <w:left w:val="none" w:sz="0" w:space="0" w:color="auto"/>
                                                                <w:bottom w:val="none" w:sz="0" w:space="0" w:color="auto"/>
                                                                <w:right w:val="none" w:sz="0" w:space="0" w:color="auto"/>
                                                              </w:divBdr>
                                                              <w:divsChild>
                                                                <w:div w:id="214585813">
                                                                  <w:marLeft w:val="0"/>
                                                                  <w:marRight w:val="0"/>
                                                                  <w:marTop w:val="0"/>
                                                                  <w:marBottom w:val="0"/>
                                                                  <w:divBdr>
                                                                    <w:top w:val="none" w:sz="0" w:space="0" w:color="auto"/>
                                                                    <w:left w:val="none" w:sz="0" w:space="0" w:color="auto"/>
                                                                    <w:bottom w:val="none" w:sz="0" w:space="0" w:color="auto"/>
                                                                    <w:right w:val="none" w:sz="0" w:space="0" w:color="auto"/>
                                                                  </w:divBdr>
                                                                </w:div>
                                                                <w:div w:id="518559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88769">
                                          <w:marLeft w:val="0"/>
                                          <w:marRight w:val="0"/>
                                          <w:marTop w:val="0"/>
                                          <w:marBottom w:val="0"/>
                                          <w:divBdr>
                                            <w:top w:val="none" w:sz="0" w:space="0" w:color="auto"/>
                                            <w:left w:val="none" w:sz="0" w:space="0" w:color="auto"/>
                                            <w:bottom w:val="none" w:sz="0" w:space="0" w:color="auto"/>
                                            <w:right w:val="none" w:sz="0" w:space="0" w:color="auto"/>
                                          </w:divBdr>
                                          <w:divsChild>
                                            <w:div w:id="794564872">
                                              <w:marLeft w:val="0"/>
                                              <w:marRight w:val="0"/>
                                              <w:marTop w:val="0"/>
                                              <w:marBottom w:val="0"/>
                                              <w:divBdr>
                                                <w:top w:val="none" w:sz="0" w:space="0" w:color="auto"/>
                                                <w:left w:val="none" w:sz="0" w:space="0" w:color="auto"/>
                                                <w:bottom w:val="none" w:sz="0" w:space="0" w:color="auto"/>
                                                <w:right w:val="none" w:sz="0" w:space="0" w:color="auto"/>
                                              </w:divBdr>
                                              <w:divsChild>
                                                <w:div w:id="1739865233">
                                                  <w:marLeft w:val="0"/>
                                                  <w:marRight w:val="0"/>
                                                  <w:marTop w:val="0"/>
                                                  <w:marBottom w:val="0"/>
                                                  <w:divBdr>
                                                    <w:top w:val="none" w:sz="0" w:space="0" w:color="auto"/>
                                                    <w:left w:val="none" w:sz="0" w:space="0" w:color="auto"/>
                                                    <w:bottom w:val="none" w:sz="0" w:space="0" w:color="auto"/>
                                                    <w:right w:val="none" w:sz="0" w:space="0" w:color="auto"/>
                                                  </w:divBdr>
                                                  <w:divsChild>
                                                    <w:div w:id="944462467">
                                                      <w:marLeft w:val="0"/>
                                                      <w:marRight w:val="0"/>
                                                      <w:marTop w:val="0"/>
                                                      <w:marBottom w:val="0"/>
                                                      <w:divBdr>
                                                        <w:top w:val="none" w:sz="0" w:space="0" w:color="auto"/>
                                                        <w:left w:val="none" w:sz="0" w:space="0" w:color="auto"/>
                                                        <w:bottom w:val="none" w:sz="0" w:space="0" w:color="auto"/>
                                                        <w:right w:val="none" w:sz="0" w:space="0" w:color="auto"/>
                                                      </w:divBdr>
                                                      <w:divsChild>
                                                        <w:div w:id="158933916">
                                                          <w:marLeft w:val="0"/>
                                                          <w:marRight w:val="0"/>
                                                          <w:marTop w:val="0"/>
                                                          <w:marBottom w:val="0"/>
                                                          <w:divBdr>
                                                            <w:top w:val="none" w:sz="0" w:space="0" w:color="auto"/>
                                                            <w:left w:val="none" w:sz="0" w:space="0" w:color="auto"/>
                                                            <w:bottom w:val="none" w:sz="0" w:space="0" w:color="auto"/>
                                                            <w:right w:val="none" w:sz="0" w:space="0" w:color="auto"/>
                                                          </w:divBdr>
                                                          <w:divsChild>
                                                            <w:div w:id="569465135">
                                                              <w:marLeft w:val="0"/>
                                                              <w:marRight w:val="0"/>
                                                              <w:marTop w:val="0"/>
                                                              <w:marBottom w:val="0"/>
                                                              <w:divBdr>
                                                                <w:top w:val="none" w:sz="0" w:space="0" w:color="auto"/>
                                                                <w:left w:val="none" w:sz="0" w:space="0" w:color="auto"/>
                                                                <w:bottom w:val="none" w:sz="0" w:space="0" w:color="auto"/>
                                                                <w:right w:val="none" w:sz="0" w:space="0" w:color="auto"/>
                                                              </w:divBdr>
                                                              <w:divsChild>
                                                                <w:div w:id="1020204506">
                                                                  <w:marLeft w:val="0"/>
                                                                  <w:marRight w:val="0"/>
                                                                  <w:marTop w:val="0"/>
                                                                  <w:marBottom w:val="0"/>
                                                                  <w:divBdr>
                                                                    <w:top w:val="none" w:sz="0" w:space="0" w:color="auto"/>
                                                                    <w:left w:val="none" w:sz="0" w:space="0" w:color="auto"/>
                                                                    <w:bottom w:val="none" w:sz="0" w:space="0" w:color="auto"/>
                                                                    <w:right w:val="none" w:sz="0" w:space="0" w:color="auto"/>
                                                                  </w:divBdr>
                                                                </w:div>
                                                                <w:div w:id="17149623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16914">
                                          <w:marLeft w:val="0"/>
                                          <w:marRight w:val="0"/>
                                          <w:marTop w:val="0"/>
                                          <w:marBottom w:val="0"/>
                                          <w:divBdr>
                                            <w:top w:val="none" w:sz="0" w:space="0" w:color="auto"/>
                                            <w:left w:val="none" w:sz="0" w:space="0" w:color="auto"/>
                                            <w:bottom w:val="none" w:sz="0" w:space="0" w:color="auto"/>
                                            <w:right w:val="none" w:sz="0" w:space="0" w:color="auto"/>
                                          </w:divBdr>
                                          <w:divsChild>
                                            <w:div w:id="1210340037">
                                              <w:marLeft w:val="0"/>
                                              <w:marRight w:val="0"/>
                                              <w:marTop w:val="0"/>
                                              <w:marBottom w:val="0"/>
                                              <w:divBdr>
                                                <w:top w:val="none" w:sz="0" w:space="0" w:color="auto"/>
                                                <w:left w:val="none" w:sz="0" w:space="0" w:color="auto"/>
                                                <w:bottom w:val="none" w:sz="0" w:space="0" w:color="auto"/>
                                                <w:right w:val="none" w:sz="0" w:space="0" w:color="auto"/>
                                              </w:divBdr>
                                              <w:divsChild>
                                                <w:div w:id="1804956485">
                                                  <w:marLeft w:val="0"/>
                                                  <w:marRight w:val="0"/>
                                                  <w:marTop w:val="0"/>
                                                  <w:marBottom w:val="0"/>
                                                  <w:divBdr>
                                                    <w:top w:val="none" w:sz="0" w:space="0" w:color="auto"/>
                                                    <w:left w:val="none" w:sz="0" w:space="0" w:color="auto"/>
                                                    <w:bottom w:val="none" w:sz="0" w:space="0" w:color="auto"/>
                                                    <w:right w:val="none" w:sz="0" w:space="0" w:color="auto"/>
                                                  </w:divBdr>
                                                  <w:divsChild>
                                                    <w:div w:id="848057122">
                                                      <w:marLeft w:val="0"/>
                                                      <w:marRight w:val="0"/>
                                                      <w:marTop w:val="0"/>
                                                      <w:marBottom w:val="0"/>
                                                      <w:divBdr>
                                                        <w:top w:val="none" w:sz="0" w:space="0" w:color="auto"/>
                                                        <w:left w:val="none" w:sz="0" w:space="0" w:color="auto"/>
                                                        <w:bottom w:val="none" w:sz="0" w:space="0" w:color="auto"/>
                                                        <w:right w:val="none" w:sz="0" w:space="0" w:color="auto"/>
                                                      </w:divBdr>
                                                      <w:divsChild>
                                                        <w:div w:id="1149128461">
                                                          <w:marLeft w:val="0"/>
                                                          <w:marRight w:val="0"/>
                                                          <w:marTop w:val="0"/>
                                                          <w:marBottom w:val="0"/>
                                                          <w:divBdr>
                                                            <w:top w:val="none" w:sz="0" w:space="0" w:color="auto"/>
                                                            <w:left w:val="none" w:sz="0" w:space="0" w:color="auto"/>
                                                            <w:bottom w:val="none" w:sz="0" w:space="0" w:color="auto"/>
                                                            <w:right w:val="none" w:sz="0" w:space="0" w:color="auto"/>
                                                          </w:divBdr>
                                                          <w:divsChild>
                                                            <w:div w:id="1579245216">
                                                              <w:marLeft w:val="0"/>
                                                              <w:marRight w:val="0"/>
                                                              <w:marTop w:val="0"/>
                                                              <w:marBottom w:val="0"/>
                                                              <w:divBdr>
                                                                <w:top w:val="none" w:sz="0" w:space="0" w:color="auto"/>
                                                                <w:left w:val="none" w:sz="0" w:space="0" w:color="auto"/>
                                                                <w:bottom w:val="none" w:sz="0" w:space="0" w:color="auto"/>
                                                                <w:right w:val="none" w:sz="0" w:space="0" w:color="auto"/>
                                                              </w:divBdr>
                                                              <w:divsChild>
                                                                <w:div w:id="11822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npptl/topics/respirators/disp_part/respsourc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niosh/topics/antineoplastic/pdf/hazardous-drugs-list_2016-16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c.gov/niosh/docs/wp-solutions/2013-103/pdfs/2013-103.pdf" TargetMode="External"/><Relationship Id="rId4" Type="http://schemas.openxmlformats.org/officeDocument/2006/relationships/webSettings" Target="webSettings.xml"/><Relationship Id="rId9" Type="http://schemas.openxmlformats.org/officeDocument/2006/relationships/hyperlink" Target="https://www.osha.gov/video/respiratory_protection/fittesting_transcript.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ula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3721</Words>
  <Characters>21212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Frank</dc:creator>
  <cp:keywords/>
  <dc:description/>
  <cp:lastModifiedBy>Ragland, Lauren</cp:lastModifiedBy>
  <cp:revision>2</cp:revision>
  <dcterms:created xsi:type="dcterms:W3CDTF">2019-11-21T20:58:00Z</dcterms:created>
  <dcterms:modified xsi:type="dcterms:W3CDTF">2019-11-21T20:58:00Z</dcterms:modified>
</cp:coreProperties>
</file>